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76" w:rsidRDefault="00563BE9" w:rsidP="00B9022B">
      <w:pPr>
        <w:pStyle w:val="Heading9"/>
        <w:numPr>
          <w:ilvl w:val="0"/>
          <w:numId w:val="0"/>
        </w:numPr>
        <w:ind w:left="288"/>
        <w:rPr>
          <w:lang w:eastAsia="en-GB"/>
        </w:rPr>
      </w:pPr>
      <w:r>
        <w:br/>
      </w:r>
    </w:p>
    <w:p w:rsidR="00564276" w:rsidRDefault="00563BE9">
      <w:pPr>
        <w:outlineLvl w:val="0"/>
        <w:rPr>
          <w:bCs/>
        </w:rPr>
      </w:pPr>
      <w:r>
        <w:rPr>
          <w:bCs/>
        </w:rPr>
        <w:t>F</w:t>
      </w:r>
      <w:r w:rsidR="00B9022B">
        <w:rPr>
          <w:bCs/>
        </w:rPr>
        <w:t>inal Terms dated 12 June 2017</w:t>
      </w:r>
    </w:p>
    <w:p w:rsidR="00564276" w:rsidRDefault="00563BE9">
      <w:pPr>
        <w:spacing w:after="0"/>
        <w:jc w:val="center"/>
        <w:rPr>
          <w:b/>
          <w:bCs/>
        </w:rPr>
      </w:pPr>
      <w:r>
        <w:rPr>
          <w:b/>
          <w:bCs/>
        </w:rPr>
        <w:t>Santander Consumer Bank AS</w:t>
      </w:r>
    </w:p>
    <w:p w:rsidR="00B9022B" w:rsidRDefault="00B9022B" w:rsidP="00B9022B">
      <w:pPr>
        <w:jc w:val="center"/>
        <w:rPr>
          <w:b/>
          <w:bCs/>
        </w:rPr>
      </w:pPr>
      <w:r>
        <w:rPr>
          <w:b/>
          <w:bCs/>
        </w:rPr>
        <w:t xml:space="preserve">Issue of </w:t>
      </w:r>
      <w:bookmarkStart w:id="0" w:name="_GoBack"/>
      <w:r>
        <w:rPr>
          <w:b/>
          <w:bCs/>
        </w:rPr>
        <w:t>SEK 500,000,000 Floating Rate Notes due June 2021</w:t>
      </w:r>
      <w:bookmarkEnd w:id="0"/>
    </w:p>
    <w:p w:rsidR="00564276" w:rsidRDefault="00563BE9">
      <w:pPr>
        <w:jc w:val="center"/>
        <w:rPr>
          <w:b/>
          <w:bCs/>
        </w:rPr>
      </w:pPr>
      <w:r>
        <w:rPr>
          <w:b/>
          <w:bCs/>
        </w:rPr>
        <w:t>under the €2,500,000,000</w:t>
      </w:r>
    </w:p>
    <w:p w:rsidR="00564276" w:rsidRDefault="00563BE9">
      <w:pPr>
        <w:jc w:val="center"/>
      </w:pPr>
      <w:r>
        <w:rPr>
          <w:b/>
          <w:bCs/>
        </w:rPr>
        <w:t>Euro Medium Term Note Programme</w:t>
      </w:r>
    </w:p>
    <w:p w:rsidR="00564276" w:rsidRDefault="00B9022B">
      <w:pPr>
        <w:jc w:val="center"/>
        <w:rPr>
          <w:b/>
          <w:bCs/>
        </w:rPr>
      </w:pPr>
      <w:r>
        <w:t xml:space="preserve"> </w:t>
      </w:r>
      <w:r w:rsidR="00563BE9">
        <w:rPr>
          <w:b/>
          <w:bCs/>
        </w:rPr>
        <w:t>PART A — CONTRACTUAL TERMS</w:t>
      </w:r>
    </w:p>
    <w:p w:rsidR="00B9022B" w:rsidRDefault="00B9022B" w:rsidP="00B9022B">
      <w:r>
        <w:t>Terms used herein shall be deemed to be defined as such for the purposes of the Conditions set forth in the Base Prospectus dated 15 June</w:t>
      </w:r>
      <w:r>
        <w:rPr>
          <w:rFonts w:ascii="Times New Roman" w:hAnsi="Times New Roman"/>
        </w:rPr>
        <w:t xml:space="preserve"> 2016 </w:t>
      </w:r>
      <w:r>
        <w:t>and the supplemental Prospectus dated 1 March 2017 which together constitute a base prospectus for the purposes of Directive 2003/71/EC and amendments thereto, including Directive 2010/73/EU (the "</w:t>
      </w:r>
      <w:r>
        <w:rPr>
          <w:b/>
        </w:rPr>
        <w:t>Prospectus Directive</w:t>
      </w:r>
      <w:r>
        <w:t>"). This document constitutes the Final Terms of the Notes described herein for the purposes of Article 5.4 of the Prospectus Directive and must be read in conjunction with such Base Prospectus as so supplemented. Full information on the Issuer and the offer of the Notes is only available on the basis of the combination of these Final Terms and the Base Prospectus and the supplemental Prospectus dated 1 March 2017. The Base Prospectus and the supplemental Prospectus are available for viewing on www.ise.ie.</w:t>
      </w:r>
    </w:p>
    <w:p w:rsidR="00564276" w:rsidRDefault="00564276"/>
    <w:tbl>
      <w:tblPr>
        <w:tblW w:w="5020" w:type="pct"/>
        <w:tblLook w:val="0000" w:firstRow="0" w:lastRow="0" w:firstColumn="0" w:lastColumn="0" w:noHBand="0" w:noVBand="0"/>
      </w:tblPr>
      <w:tblGrid>
        <w:gridCol w:w="1430"/>
        <w:gridCol w:w="3090"/>
        <w:gridCol w:w="4022"/>
      </w:tblGrid>
      <w:tr w:rsidR="00564276">
        <w:tc>
          <w:tcPr>
            <w:tcW w:w="837" w:type="pct"/>
          </w:tcPr>
          <w:p w:rsidR="00564276" w:rsidRDefault="00563BE9">
            <w:pPr>
              <w:tabs>
                <w:tab w:val="left" w:pos="680"/>
              </w:tabs>
              <w:spacing w:line="240" w:lineRule="auto"/>
              <w:ind w:left="680" w:hanging="680"/>
            </w:pPr>
            <w:r>
              <w:t>1.</w:t>
            </w:r>
          </w:p>
        </w:tc>
        <w:tc>
          <w:tcPr>
            <w:tcW w:w="1809" w:type="pct"/>
          </w:tcPr>
          <w:p w:rsidR="00564276" w:rsidRDefault="00563BE9">
            <w:pPr>
              <w:ind w:left="680" w:hanging="680"/>
              <w:jc w:val="left"/>
            </w:pPr>
            <w:r>
              <w:t>(i)</w:t>
            </w:r>
            <w:r>
              <w:tab/>
              <w:t>Series Number:</w:t>
            </w:r>
          </w:p>
        </w:tc>
        <w:tc>
          <w:tcPr>
            <w:tcW w:w="2354" w:type="pct"/>
          </w:tcPr>
          <w:p w:rsidR="00564276" w:rsidRDefault="00B9022B">
            <w:r>
              <w:t>12</w:t>
            </w:r>
          </w:p>
        </w:tc>
      </w:tr>
      <w:tr w:rsidR="00564276">
        <w:tc>
          <w:tcPr>
            <w:tcW w:w="837" w:type="pct"/>
          </w:tcPr>
          <w:p w:rsidR="00564276" w:rsidRDefault="00564276">
            <w:pPr>
              <w:spacing w:after="0"/>
            </w:pPr>
          </w:p>
        </w:tc>
        <w:tc>
          <w:tcPr>
            <w:tcW w:w="1809" w:type="pct"/>
          </w:tcPr>
          <w:p w:rsidR="00564276" w:rsidRDefault="00563BE9" w:rsidP="00B9022B">
            <w:pPr>
              <w:ind w:left="680" w:hanging="680"/>
              <w:jc w:val="left"/>
            </w:pPr>
            <w:r>
              <w:t>(ii)</w:t>
            </w:r>
            <w:r>
              <w:tab/>
              <w:t>Tranche Number:</w:t>
            </w:r>
          </w:p>
        </w:tc>
        <w:tc>
          <w:tcPr>
            <w:tcW w:w="2354" w:type="pct"/>
          </w:tcPr>
          <w:p w:rsidR="00564276" w:rsidRDefault="00B9022B">
            <w:pPr>
              <w:spacing w:after="0"/>
            </w:pPr>
            <w:r>
              <w:t>1</w:t>
            </w:r>
          </w:p>
        </w:tc>
      </w:tr>
      <w:tr w:rsidR="00564276">
        <w:tc>
          <w:tcPr>
            <w:tcW w:w="837" w:type="pct"/>
          </w:tcPr>
          <w:p w:rsidR="00564276" w:rsidRDefault="00564276"/>
        </w:tc>
        <w:tc>
          <w:tcPr>
            <w:tcW w:w="1809" w:type="pct"/>
          </w:tcPr>
          <w:p w:rsidR="00564276" w:rsidRDefault="00563BE9">
            <w:pPr>
              <w:ind w:left="680" w:hanging="680"/>
              <w:jc w:val="left"/>
            </w:pPr>
            <w:r>
              <w:t>(iii)</w:t>
            </w:r>
            <w:r>
              <w:tab/>
              <w:t>Date on which the Notes become fungible:</w:t>
            </w:r>
          </w:p>
        </w:tc>
        <w:tc>
          <w:tcPr>
            <w:tcW w:w="2354" w:type="pct"/>
          </w:tcPr>
          <w:p w:rsidR="00564276" w:rsidRDefault="00563BE9" w:rsidP="00B9022B">
            <w:r>
              <w:t>Not applicable</w:t>
            </w:r>
          </w:p>
        </w:tc>
      </w:tr>
      <w:tr w:rsidR="00564276">
        <w:tc>
          <w:tcPr>
            <w:tcW w:w="837" w:type="pct"/>
          </w:tcPr>
          <w:p w:rsidR="00564276" w:rsidRDefault="00563BE9">
            <w:pPr>
              <w:tabs>
                <w:tab w:val="left" w:pos="680"/>
              </w:tabs>
              <w:spacing w:line="240" w:lineRule="auto"/>
              <w:ind w:left="680" w:hanging="680"/>
            </w:pPr>
            <w:r>
              <w:t>2.</w:t>
            </w:r>
          </w:p>
        </w:tc>
        <w:tc>
          <w:tcPr>
            <w:tcW w:w="1809" w:type="pct"/>
          </w:tcPr>
          <w:p w:rsidR="00564276" w:rsidRDefault="00563BE9">
            <w:pPr>
              <w:ind w:left="680" w:hanging="680"/>
              <w:jc w:val="left"/>
            </w:pPr>
            <w:r>
              <w:t>Specified Currency or Currencies:</w:t>
            </w:r>
          </w:p>
        </w:tc>
        <w:tc>
          <w:tcPr>
            <w:tcW w:w="2354" w:type="pct"/>
          </w:tcPr>
          <w:p w:rsidR="00564276" w:rsidRDefault="00B9022B">
            <w:r>
              <w:t>Swedish Kronor (“</w:t>
            </w:r>
            <w:r>
              <w:rPr>
                <w:b/>
              </w:rPr>
              <w:t>SEK</w:t>
            </w:r>
            <w:r>
              <w:t>”)</w:t>
            </w:r>
          </w:p>
        </w:tc>
      </w:tr>
      <w:tr w:rsidR="00564276">
        <w:tc>
          <w:tcPr>
            <w:tcW w:w="837" w:type="pct"/>
          </w:tcPr>
          <w:p w:rsidR="00564276" w:rsidRDefault="00563BE9">
            <w:pPr>
              <w:tabs>
                <w:tab w:val="left" w:pos="680"/>
              </w:tabs>
              <w:spacing w:line="240" w:lineRule="auto"/>
              <w:ind w:left="680" w:hanging="680"/>
            </w:pPr>
            <w:r>
              <w:t>3.</w:t>
            </w:r>
          </w:p>
        </w:tc>
        <w:tc>
          <w:tcPr>
            <w:tcW w:w="1809" w:type="pct"/>
          </w:tcPr>
          <w:p w:rsidR="00564276" w:rsidRDefault="00563BE9">
            <w:pPr>
              <w:ind w:left="680" w:hanging="680"/>
              <w:jc w:val="left"/>
            </w:pPr>
            <w:r>
              <w:t>Aggregate Principal Amount:</w:t>
            </w:r>
          </w:p>
        </w:tc>
        <w:tc>
          <w:tcPr>
            <w:tcW w:w="2354" w:type="pct"/>
          </w:tcPr>
          <w:p w:rsidR="00564276" w:rsidRDefault="00564276"/>
        </w:tc>
      </w:tr>
      <w:tr w:rsidR="00564276">
        <w:tc>
          <w:tcPr>
            <w:tcW w:w="837" w:type="pct"/>
          </w:tcPr>
          <w:p w:rsidR="00564276" w:rsidRDefault="00564276"/>
        </w:tc>
        <w:tc>
          <w:tcPr>
            <w:tcW w:w="1809" w:type="pct"/>
          </w:tcPr>
          <w:p w:rsidR="00564276" w:rsidRDefault="00B9022B">
            <w:pPr>
              <w:ind w:left="680" w:hanging="680"/>
              <w:jc w:val="left"/>
            </w:pPr>
            <w:r>
              <w:t>(i)</w:t>
            </w:r>
            <w:r w:rsidR="00563BE9">
              <w:tab/>
              <w:t>Series:</w:t>
            </w:r>
          </w:p>
        </w:tc>
        <w:tc>
          <w:tcPr>
            <w:tcW w:w="2354" w:type="pct"/>
          </w:tcPr>
          <w:p w:rsidR="00564276" w:rsidRDefault="00B9022B">
            <w:r>
              <w:t>SEK 500,000,000</w:t>
            </w:r>
          </w:p>
        </w:tc>
      </w:tr>
      <w:tr w:rsidR="00564276">
        <w:tc>
          <w:tcPr>
            <w:tcW w:w="837" w:type="pct"/>
          </w:tcPr>
          <w:p w:rsidR="00564276" w:rsidRDefault="00564276"/>
        </w:tc>
        <w:tc>
          <w:tcPr>
            <w:tcW w:w="1809" w:type="pct"/>
          </w:tcPr>
          <w:p w:rsidR="00564276" w:rsidRDefault="00563BE9" w:rsidP="00B9022B">
            <w:pPr>
              <w:ind w:left="680" w:hanging="680"/>
              <w:jc w:val="left"/>
            </w:pPr>
            <w:r>
              <w:t>(ii)</w:t>
            </w:r>
            <w:r>
              <w:tab/>
              <w:t>Tranche:</w:t>
            </w:r>
          </w:p>
        </w:tc>
        <w:tc>
          <w:tcPr>
            <w:tcW w:w="2354" w:type="pct"/>
          </w:tcPr>
          <w:p w:rsidR="00564276" w:rsidRDefault="00B9022B">
            <w:r>
              <w:t>SEK 500,000,000</w:t>
            </w:r>
          </w:p>
        </w:tc>
      </w:tr>
      <w:tr w:rsidR="00564276">
        <w:tc>
          <w:tcPr>
            <w:tcW w:w="837" w:type="pct"/>
          </w:tcPr>
          <w:p w:rsidR="00564276" w:rsidRDefault="00563BE9">
            <w:pPr>
              <w:tabs>
                <w:tab w:val="left" w:pos="680"/>
              </w:tabs>
              <w:spacing w:line="240" w:lineRule="auto"/>
              <w:ind w:left="680" w:hanging="680"/>
            </w:pPr>
            <w:r>
              <w:t>4.</w:t>
            </w:r>
          </w:p>
        </w:tc>
        <w:tc>
          <w:tcPr>
            <w:tcW w:w="1809" w:type="pct"/>
          </w:tcPr>
          <w:p w:rsidR="00564276" w:rsidRDefault="00563BE9">
            <w:pPr>
              <w:jc w:val="left"/>
            </w:pPr>
            <w:r>
              <w:t>Issue Price:</w:t>
            </w:r>
          </w:p>
        </w:tc>
        <w:tc>
          <w:tcPr>
            <w:tcW w:w="2354" w:type="pct"/>
          </w:tcPr>
          <w:p w:rsidR="00564276" w:rsidRDefault="00B9022B" w:rsidP="00B9022B">
            <w:r>
              <w:t>100.00</w:t>
            </w:r>
            <w:r w:rsidR="00563BE9">
              <w:t xml:space="preserve"> per cent. of the Aggregate Principal Amount </w:t>
            </w:r>
          </w:p>
        </w:tc>
      </w:tr>
      <w:tr w:rsidR="00564276">
        <w:tc>
          <w:tcPr>
            <w:tcW w:w="837" w:type="pct"/>
          </w:tcPr>
          <w:p w:rsidR="00564276" w:rsidRDefault="00563BE9">
            <w:pPr>
              <w:tabs>
                <w:tab w:val="left" w:pos="680"/>
              </w:tabs>
              <w:spacing w:line="240" w:lineRule="auto"/>
              <w:ind w:left="680" w:hanging="680"/>
            </w:pPr>
            <w:r>
              <w:t>5.</w:t>
            </w:r>
          </w:p>
        </w:tc>
        <w:tc>
          <w:tcPr>
            <w:tcW w:w="1809" w:type="pct"/>
          </w:tcPr>
          <w:p w:rsidR="00564276" w:rsidRDefault="00563BE9">
            <w:pPr>
              <w:ind w:left="680" w:hanging="680"/>
              <w:jc w:val="left"/>
            </w:pPr>
            <w:r>
              <w:t>Specified Denominations:</w:t>
            </w:r>
          </w:p>
        </w:tc>
        <w:tc>
          <w:tcPr>
            <w:tcW w:w="2354" w:type="pct"/>
          </w:tcPr>
          <w:p w:rsidR="00564276" w:rsidRDefault="00B9022B">
            <w:r>
              <w:t>SEK 1,000,000</w:t>
            </w:r>
          </w:p>
        </w:tc>
      </w:tr>
      <w:tr w:rsidR="00564276">
        <w:tc>
          <w:tcPr>
            <w:tcW w:w="837" w:type="pct"/>
          </w:tcPr>
          <w:p w:rsidR="00564276" w:rsidRDefault="00563BE9">
            <w:pPr>
              <w:tabs>
                <w:tab w:val="left" w:pos="680"/>
              </w:tabs>
              <w:spacing w:line="240" w:lineRule="auto"/>
              <w:ind w:left="680" w:hanging="680"/>
            </w:pPr>
            <w:r>
              <w:t>6.</w:t>
            </w:r>
          </w:p>
        </w:tc>
        <w:tc>
          <w:tcPr>
            <w:tcW w:w="1809" w:type="pct"/>
          </w:tcPr>
          <w:p w:rsidR="00564276" w:rsidRDefault="00563BE9" w:rsidP="00B9022B">
            <w:pPr>
              <w:ind w:left="680" w:hanging="680"/>
              <w:jc w:val="left"/>
            </w:pPr>
            <w:r>
              <w:t>(i)</w:t>
            </w:r>
            <w:r>
              <w:tab/>
              <w:t>Issue Date:</w:t>
            </w:r>
          </w:p>
        </w:tc>
        <w:tc>
          <w:tcPr>
            <w:tcW w:w="2354" w:type="pct"/>
          </w:tcPr>
          <w:p w:rsidR="00564276" w:rsidRDefault="00B9022B">
            <w:r>
              <w:t>14 June 2017</w:t>
            </w:r>
          </w:p>
        </w:tc>
      </w:tr>
      <w:tr w:rsidR="00564276">
        <w:tc>
          <w:tcPr>
            <w:tcW w:w="837" w:type="pct"/>
          </w:tcPr>
          <w:p w:rsidR="00564276" w:rsidRDefault="00564276"/>
        </w:tc>
        <w:tc>
          <w:tcPr>
            <w:tcW w:w="1809" w:type="pct"/>
          </w:tcPr>
          <w:p w:rsidR="00564276" w:rsidRDefault="00563BE9">
            <w:pPr>
              <w:ind w:left="680" w:hanging="680"/>
              <w:jc w:val="left"/>
            </w:pPr>
            <w:r>
              <w:t>(ii)</w:t>
            </w:r>
            <w:r>
              <w:tab/>
              <w:t>Interest Commencement Date:</w:t>
            </w:r>
          </w:p>
        </w:tc>
        <w:tc>
          <w:tcPr>
            <w:tcW w:w="2354" w:type="pct"/>
          </w:tcPr>
          <w:p w:rsidR="00564276" w:rsidRDefault="00B9022B">
            <w:r>
              <w:t>Issue Date</w:t>
            </w:r>
          </w:p>
        </w:tc>
      </w:tr>
      <w:tr w:rsidR="00564276">
        <w:tc>
          <w:tcPr>
            <w:tcW w:w="837" w:type="pct"/>
          </w:tcPr>
          <w:p w:rsidR="00564276" w:rsidRDefault="00563BE9">
            <w:pPr>
              <w:tabs>
                <w:tab w:val="left" w:pos="680"/>
              </w:tabs>
              <w:spacing w:line="240" w:lineRule="auto"/>
              <w:ind w:left="680" w:hanging="680"/>
            </w:pPr>
            <w:r>
              <w:t>7.</w:t>
            </w:r>
          </w:p>
        </w:tc>
        <w:tc>
          <w:tcPr>
            <w:tcW w:w="1809" w:type="pct"/>
          </w:tcPr>
          <w:p w:rsidR="00564276" w:rsidRDefault="00563BE9">
            <w:pPr>
              <w:ind w:left="680" w:hanging="680"/>
              <w:jc w:val="left"/>
            </w:pPr>
            <w:r>
              <w:t>Maturity Date:</w:t>
            </w:r>
          </w:p>
        </w:tc>
        <w:tc>
          <w:tcPr>
            <w:tcW w:w="2354" w:type="pct"/>
          </w:tcPr>
          <w:p w:rsidR="00564276" w:rsidRDefault="00B9022B">
            <w:r w:rsidRPr="00B00407">
              <w:t xml:space="preserve">Interest Payment Date falling in </w:t>
            </w:r>
            <w:r w:rsidRPr="00217538">
              <w:t>June 20</w:t>
            </w:r>
            <w:r>
              <w:t>21</w:t>
            </w:r>
          </w:p>
        </w:tc>
      </w:tr>
      <w:tr w:rsidR="00564276">
        <w:tc>
          <w:tcPr>
            <w:tcW w:w="837" w:type="pct"/>
          </w:tcPr>
          <w:p w:rsidR="00564276" w:rsidRDefault="00563BE9">
            <w:pPr>
              <w:tabs>
                <w:tab w:val="left" w:pos="680"/>
              </w:tabs>
              <w:spacing w:after="0" w:line="240" w:lineRule="auto"/>
              <w:ind w:left="680" w:hanging="680"/>
            </w:pPr>
            <w:r>
              <w:t>8.</w:t>
            </w:r>
          </w:p>
        </w:tc>
        <w:tc>
          <w:tcPr>
            <w:tcW w:w="1809" w:type="pct"/>
          </w:tcPr>
          <w:p w:rsidR="00564276" w:rsidRDefault="00563BE9">
            <w:pPr>
              <w:spacing w:after="0"/>
              <w:jc w:val="left"/>
            </w:pPr>
            <w:r>
              <w:t>Interest Basis:</w:t>
            </w:r>
          </w:p>
        </w:tc>
        <w:tc>
          <w:tcPr>
            <w:tcW w:w="2354" w:type="pct"/>
          </w:tcPr>
          <w:p w:rsidR="00564276" w:rsidRDefault="00B9022B">
            <w:pPr>
              <w:spacing w:after="0"/>
            </w:pPr>
            <w:r>
              <w:t>3 month STIBOR + 0.80 per cent. Floating Rate</w:t>
            </w:r>
          </w:p>
        </w:tc>
      </w:tr>
      <w:tr w:rsidR="00564276">
        <w:tc>
          <w:tcPr>
            <w:tcW w:w="837" w:type="pct"/>
          </w:tcPr>
          <w:p w:rsidR="00564276" w:rsidRDefault="00564276">
            <w:pPr>
              <w:spacing w:after="0"/>
            </w:pPr>
          </w:p>
        </w:tc>
        <w:tc>
          <w:tcPr>
            <w:tcW w:w="1809" w:type="pct"/>
          </w:tcPr>
          <w:p w:rsidR="00564276" w:rsidRDefault="00564276">
            <w:pPr>
              <w:spacing w:after="0"/>
              <w:jc w:val="left"/>
            </w:pPr>
          </w:p>
        </w:tc>
        <w:tc>
          <w:tcPr>
            <w:tcW w:w="2354" w:type="pct"/>
          </w:tcPr>
          <w:p w:rsidR="00564276" w:rsidRDefault="00564276">
            <w:pPr>
              <w:spacing w:after="0"/>
            </w:pPr>
          </w:p>
        </w:tc>
      </w:tr>
      <w:tr w:rsidR="00564276">
        <w:tc>
          <w:tcPr>
            <w:tcW w:w="837" w:type="pct"/>
          </w:tcPr>
          <w:p w:rsidR="00564276" w:rsidRDefault="00564276"/>
        </w:tc>
        <w:tc>
          <w:tcPr>
            <w:tcW w:w="1809" w:type="pct"/>
          </w:tcPr>
          <w:p w:rsidR="00564276" w:rsidRDefault="00564276">
            <w:pPr>
              <w:jc w:val="left"/>
            </w:pPr>
          </w:p>
        </w:tc>
        <w:tc>
          <w:tcPr>
            <w:tcW w:w="2354" w:type="pct"/>
          </w:tcPr>
          <w:p w:rsidR="00564276" w:rsidRDefault="00563BE9">
            <w:r>
              <w:t>(further particulars specified below)</w:t>
            </w:r>
          </w:p>
        </w:tc>
      </w:tr>
      <w:tr w:rsidR="00564276">
        <w:tc>
          <w:tcPr>
            <w:tcW w:w="837" w:type="pct"/>
          </w:tcPr>
          <w:p w:rsidR="00564276" w:rsidRDefault="00563BE9">
            <w:pPr>
              <w:tabs>
                <w:tab w:val="left" w:pos="680"/>
              </w:tabs>
              <w:spacing w:after="0" w:line="240" w:lineRule="auto"/>
              <w:ind w:left="680" w:hanging="680"/>
            </w:pPr>
            <w:r>
              <w:t>9.</w:t>
            </w:r>
          </w:p>
        </w:tc>
        <w:tc>
          <w:tcPr>
            <w:tcW w:w="1809" w:type="pct"/>
          </w:tcPr>
          <w:p w:rsidR="00564276" w:rsidRDefault="00563BE9">
            <w:pPr>
              <w:spacing w:after="0"/>
              <w:jc w:val="left"/>
            </w:pPr>
            <w:r>
              <w:t>Redemption/Payment Basis:</w:t>
            </w:r>
          </w:p>
        </w:tc>
        <w:tc>
          <w:tcPr>
            <w:tcW w:w="2354" w:type="pct"/>
          </w:tcPr>
          <w:p w:rsidR="00564276" w:rsidRDefault="00563BE9">
            <w:r>
              <w:t>Subject to any purchase and cancellation or early redemption, the Notes will be redeemed on the Maturity Date at 100 per cent. of their nominal amount.</w:t>
            </w:r>
          </w:p>
        </w:tc>
      </w:tr>
      <w:tr w:rsidR="00B9022B">
        <w:tc>
          <w:tcPr>
            <w:tcW w:w="837" w:type="pct"/>
          </w:tcPr>
          <w:p w:rsidR="00B9022B" w:rsidRDefault="00B9022B" w:rsidP="00B9022B">
            <w:pPr>
              <w:tabs>
                <w:tab w:val="left" w:pos="680"/>
              </w:tabs>
              <w:spacing w:after="0" w:line="240" w:lineRule="auto"/>
              <w:ind w:left="680" w:hanging="680"/>
            </w:pPr>
            <w:r>
              <w:t>10.</w:t>
            </w:r>
          </w:p>
        </w:tc>
        <w:tc>
          <w:tcPr>
            <w:tcW w:w="1809" w:type="pct"/>
          </w:tcPr>
          <w:p w:rsidR="00B9022B" w:rsidRDefault="00B9022B" w:rsidP="00B9022B">
            <w:pPr>
              <w:spacing w:after="0"/>
              <w:jc w:val="left"/>
            </w:pPr>
            <w:r>
              <w:t>Put/Call Options:</w:t>
            </w:r>
          </w:p>
        </w:tc>
        <w:tc>
          <w:tcPr>
            <w:tcW w:w="2354" w:type="pct"/>
          </w:tcPr>
          <w:p w:rsidR="00B9022B" w:rsidRDefault="00B9022B" w:rsidP="00B9022B">
            <w:r w:rsidRPr="00DB2197">
              <w:t>Not applicable</w:t>
            </w:r>
            <w:r w:rsidRPr="00DB2197" w:rsidDel="00C10B8A">
              <w:t xml:space="preserve"> </w:t>
            </w:r>
          </w:p>
          <w:p w:rsidR="008C435A" w:rsidRDefault="008C435A" w:rsidP="00B9022B"/>
        </w:tc>
      </w:tr>
      <w:tr w:rsidR="00564276">
        <w:tc>
          <w:tcPr>
            <w:tcW w:w="837" w:type="pct"/>
          </w:tcPr>
          <w:p w:rsidR="00564276" w:rsidRDefault="00563BE9">
            <w:pPr>
              <w:tabs>
                <w:tab w:val="left" w:pos="680"/>
              </w:tabs>
              <w:spacing w:line="240" w:lineRule="auto"/>
              <w:ind w:left="680" w:hanging="680"/>
            </w:pPr>
            <w:r>
              <w:t>11.</w:t>
            </w:r>
          </w:p>
        </w:tc>
        <w:tc>
          <w:tcPr>
            <w:tcW w:w="1809" w:type="pct"/>
          </w:tcPr>
          <w:p w:rsidR="00564276" w:rsidRDefault="00B9022B">
            <w:pPr>
              <w:ind w:left="680" w:hanging="680"/>
              <w:jc w:val="left"/>
            </w:pPr>
            <w:r>
              <w:t>(i)</w:t>
            </w:r>
            <w:r w:rsidR="00563BE9">
              <w:tab/>
              <w:t>Status of the Notes:</w:t>
            </w:r>
          </w:p>
        </w:tc>
        <w:tc>
          <w:tcPr>
            <w:tcW w:w="2354" w:type="pct"/>
          </w:tcPr>
          <w:p w:rsidR="00564276" w:rsidRDefault="00B9022B">
            <w:r>
              <w:t>Senior</w:t>
            </w:r>
          </w:p>
        </w:tc>
      </w:tr>
      <w:tr w:rsidR="00564276">
        <w:trPr>
          <w:gridAfter w:val="2"/>
          <w:wAfter w:w="4163" w:type="pct"/>
        </w:trPr>
        <w:tc>
          <w:tcPr>
            <w:tcW w:w="837" w:type="pct"/>
          </w:tcPr>
          <w:p w:rsidR="00564276" w:rsidRDefault="00564276">
            <w:pPr>
              <w:tabs>
                <w:tab w:val="left" w:pos="680"/>
              </w:tabs>
              <w:spacing w:line="240" w:lineRule="auto"/>
              <w:ind w:left="680" w:hanging="680"/>
            </w:pPr>
          </w:p>
        </w:tc>
      </w:tr>
      <w:tr w:rsidR="00564276">
        <w:tc>
          <w:tcPr>
            <w:tcW w:w="837" w:type="pct"/>
          </w:tcPr>
          <w:p w:rsidR="00564276" w:rsidRDefault="00564276">
            <w:pPr>
              <w:keepNext/>
            </w:pPr>
          </w:p>
        </w:tc>
        <w:tc>
          <w:tcPr>
            <w:tcW w:w="1809" w:type="pct"/>
          </w:tcPr>
          <w:p w:rsidR="00564276" w:rsidRDefault="00563BE9" w:rsidP="00B9022B">
            <w:pPr>
              <w:keepNext/>
              <w:ind w:left="680" w:hanging="680"/>
              <w:jc w:val="left"/>
            </w:pPr>
            <w:r>
              <w:t>(iii)</w:t>
            </w:r>
            <w:r>
              <w:tab/>
              <w:t>Date Board approval for issuance of Notes respectively obtained:</w:t>
            </w:r>
          </w:p>
        </w:tc>
        <w:tc>
          <w:tcPr>
            <w:tcW w:w="2354" w:type="pct"/>
          </w:tcPr>
          <w:p w:rsidR="00564276" w:rsidRDefault="00B9022B">
            <w:pPr>
              <w:keepNext/>
            </w:pPr>
            <w:r w:rsidRPr="00DB2197">
              <w:t>Not applicable</w:t>
            </w:r>
          </w:p>
        </w:tc>
      </w:tr>
      <w:tr w:rsidR="00564276">
        <w:tc>
          <w:tcPr>
            <w:tcW w:w="5000" w:type="pct"/>
            <w:gridSpan w:val="3"/>
          </w:tcPr>
          <w:p w:rsidR="00564276" w:rsidRDefault="00563BE9">
            <w:pPr>
              <w:keepNext/>
              <w:jc w:val="left"/>
            </w:pPr>
            <w:r>
              <w:rPr>
                <w:b/>
                <w:bCs/>
              </w:rPr>
              <w:t>PROVISIONS RELATING TO INTEREST (IF ANY) PAYABLE</w:t>
            </w:r>
          </w:p>
        </w:tc>
      </w:tr>
      <w:tr w:rsidR="00564276">
        <w:tc>
          <w:tcPr>
            <w:tcW w:w="837" w:type="pct"/>
          </w:tcPr>
          <w:p w:rsidR="00564276" w:rsidRDefault="00563BE9">
            <w:pPr>
              <w:tabs>
                <w:tab w:val="left" w:pos="680"/>
              </w:tabs>
              <w:spacing w:line="240" w:lineRule="auto"/>
              <w:ind w:left="680" w:hanging="680"/>
            </w:pPr>
            <w:r>
              <w:t>12.</w:t>
            </w:r>
          </w:p>
        </w:tc>
        <w:tc>
          <w:tcPr>
            <w:tcW w:w="1809" w:type="pct"/>
          </w:tcPr>
          <w:p w:rsidR="00564276" w:rsidRDefault="00563BE9">
            <w:pPr>
              <w:jc w:val="left"/>
            </w:pPr>
            <w:r>
              <w:t>Fixed Rate Note Provisions:</w:t>
            </w:r>
          </w:p>
        </w:tc>
        <w:tc>
          <w:tcPr>
            <w:tcW w:w="2354" w:type="pct"/>
          </w:tcPr>
          <w:p w:rsidR="00B9022B" w:rsidRDefault="00563BE9" w:rsidP="00B9022B">
            <w:pPr>
              <w:spacing w:after="0"/>
            </w:pPr>
            <w:r>
              <w:t>Not applicable</w:t>
            </w:r>
          </w:p>
          <w:p w:rsidR="00564276" w:rsidRDefault="00564276">
            <w:pPr>
              <w:spacing w:after="0"/>
            </w:pPr>
          </w:p>
        </w:tc>
      </w:tr>
      <w:tr w:rsidR="00564276">
        <w:tc>
          <w:tcPr>
            <w:tcW w:w="837" w:type="pct"/>
          </w:tcPr>
          <w:p w:rsidR="00564276" w:rsidRDefault="00563BE9">
            <w:pPr>
              <w:tabs>
                <w:tab w:val="left" w:pos="680"/>
              </w:tabs>
              <w:spacing w:after="0" w:line="240" w:lineRule="auto"/>
              <w:ind w:left="680" w:hanging="680"/>
            </w:pPr>
            <w:r>
              <w:t>13.</w:t>
            </w:r>
          </w:p>
        </w:tc>
        <w:tc>
          <w:tcPr>
            <w:tcW w:w="1809" w:type="pct"/>
          </w:tcPr>
          <w:p w:rsidR="00564276" w:rsidRDefault="00563BE9">
            <w:pPr>
              <w:spacing w:after="0"/>
              <w:jc w:val="left"/>
            </w:pPr>
            <w:r>
              <w:t>Floating Rate Note Provisions:</w:t>
            </w:r>
          </w:p>
        </w:tc>
        <w:tc>
          <w:tcPr>
            <w:tcW w:w="2354" w:type="pct"/>
          </w:tcPr>
          <w:p w:rsidR="00B9022B" w:rsidRDefault="00563BE9" w:rsidP="00B9022B">
            <w:pPr>
              <w:spacing w:after="0"/>
            </w:pPr>
            <w:r>
              <w:t>Applicable</w:t>
            </w:r>
          </w:p>
          <w:p w:rsidR="00564276" w:rsidRDefault="00564276">
            <w:pPr>
              <w:spacing w:after="0"/>
            </w:pPr>
          </w:p>
        </w:tc>
      </w:tr>
      <w:tr w:rsidR="00564276">
        <w:tc>
          <w:tcPr>
            <w:tcW w:w="837" w:type="pct"/>
          </w:tcPr>
          <w:p w:rsidR="00564276" w:rsidRDefault="00564276"/>
        </w:tc>
        <w:tc>
          <w:tcPr>
            <w:tcW w:w="1809" w:type="pct"/>
          </w:tcPr>
          <w:p w:rsidR="00564276" w:rsidRDefault="00563BE9">
            <w:pPr>
              <w:tabs>
                <w:tab w:val="left" w:pos="680"/>
              </w:tabs>
              <w:ind w:left="680" w:hanging="680"/>
              <w:jc w:val="left"/>
            </w:pPr>
            <w:r>
              <w:t>(i)</w:t>
            </w:r>
            <w:r>
              <w:tab/>
              <w:t>Interest Period(s):</w:t>
            </w:r>
          </w:p>
        </w:tc>
        <w:tc>
          <w:tcPr>
            <w:tcW w:w="2354" w:type="pct"/>
          </w:tcPr>
          <w:p w:rsidR="00564276" w:rsidRDefault="00B9022B">
            <w:r>
              <w:t>Each period beginning on (and including) the Interest Commencement Date and ending on (but excluding) the First Interest Payment Date and each subsequent period of approximately three months beginning on (and including) an Interest Payment Date and ending on (but excluding) the next Interest Payment Date.</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(ii)</w:t>
            </w:r>
            <w:r>
              <w:tab/>
              <w:t>Interest Payment Dates:</w:t>
            </w:r>
          </w:p>
        </w:tc>
        <w:tc>
          <w:tcPr>
            <w:tcW w:w="2354" w:type="pct"/>
          </w:tcPr>
          <w:p w:rsidR="00564276" w:rsidRDefault="00B9022B">
            <w:r>
              <w:t>Interest shall be payable quarterly in arrear on 14 March, 14 June, 14 September and 14 December from the First Interest Payment Date up to and including the Maturity Date, subject to adjustment in accordance with the Modified Following Business Day Convention.</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(iii)</w:t>
            </w:r>
            <w:r>
              <w:tab/>
              <w:t>First Interest Payment Date:</w:t>
            </w:r>
          </w:p>
        </w:tc>
        <w:tc>
          <w:tcPr>
            <w:tcW w:w="2354" w:type="pct"/>
          </w:tcPr>
          <w:p w:rsidR="00564276" w:rsidRDefault="00B9022B">
            <w:r>
              <w:t>14 September 2017</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(iv)</w:t>
            </w:r>
            <w:r>
              <w:tab/>
              <w:t>Business Day Convention:</w:t>
            </w:r>
          </w:p>
        </w:tc>
        <w:tc>
          <w:tcPr>
            <w:tcW w:w="2354" w:type="pct"/>
          </w:tcPr>
          <w:p w:rsidR="00564276" w:rsidRDefault="00563BE9" w:rsidP="00B9022B">
            <w:r>
              <w:t>Modified Following Business Day Convention</w:t>
            </w:r>
          </w:p>
        </w:tc>
      </w:tr>
      <w:tr w:rsidR="00564276">
        <w:tc>
          <w:tcPr>
            <w:tcW w:w="837" w:type="pct"/>
          </w:tcPr>
          <w:p w:rsidR="00564276" w:rsidRDefault="00564276">
            <w:pPr>
              <w:keepNext/>
            </w:pPr>
          </w:p>
        </w:tc>
        <w:tc>
          <w:tcPr>
            <w:tcW w:w="1809" w:type="pct"/>
          </w:tcPr>
          <w:p w:rsidR="00564276" w:rsidRDefault="00563BE9">
            <w:pPr>
              <w:keepNext/>
              <w:tabs>
                <w:tab w:val="left" w:pos="680"/>
              </w:tabs>
              <w:ind w:left="680" w:hanging="680"/>
              <w:jc w:val="left"/>
            </w:pPr>
            <w:r>
              <w:t>(v)</w:t>
            </w:r>
            <w:r>
              <w:tab/>
              <w:t>Manner in which the Rate(s) of Interest is/are to be determined:</w:t>
            </w:r>
          </w:p>
        </w:tc>
        <w:tc>
          <w:tcPr>
            <w:tcW w:w="2354" w:type="pct"/>
          </w:tcPr>
          <w:p w:rsidR="00564276" w:rsidRDefault="00563BE9" w:rsidP="00B9022B">
            <w:pPr>
              <w:keepNext/>
            </w:pPr>
            <w:r>
              <w:t>Screen Rate Determination</w:t>
            </w:r>
          </w:p>
        </w:tc>
      </w:tr>
      <w:tr w:rsidR="00564276">
        <w:tc>
          <w:tcPr>
            <w:tcW w:w="837" w:type="pct"/>
          </w:tcPr>
          <w:p w:rsidR="00564276" w:rsidRDefault="00564276"/>
        </w:tc>
        <w:tc>
          <w:tcPr>
            <w:tcW w:w="1809" w:type="pct"/>
          </w:tcPr>
          <w:p w:rsidR="00564276" w:rsidRDefault="00563BE9" w:rsidP="00B9022B">
            <w:pPr>
              <w:tabs>
                <w:tab w:val="left" w:pos="680"/>
              </w:tabs>
              <w:ind w:left="680" w:hanging="680"/>
              <w:jc w:val="left"/>
            </w:pPr>
            <w:r>
              <w:t>(vi)</w:t>
            </w:r>
            <w:r>
              <w:tab/>
              <w:t>Party responsible for calculating the Rate(s) of Interest and/or Interest Amount(s) (if not the</w:t>
            </w:r>
            <w:r w:rsidR="00B9022B">
              <w:t xml:space="preserve"> </w:t>
            </w:r>
            <w:r>
              <w:t>Agent):</w:t>
            </w:r>
          </w:p>
        </w:tc>
        <w:tc>
          <w:tcPr>
            <w:tcW w:w="2354" w:type="pct"/>
          </w:tcPr>
          <w:p w:rsidR="00564276" w:rsidRDefault="00B9022B">
            <w:r>
              <w:t>Not applicable</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(vii)</w:t>
            </w:r>
            <w:r>
              <w:tab/>
              <w:t>Screen Rate Determination</w:t>
            </w:r>
          </w:p>
        </w:tc>
        <w:tc>
          <w:tcPr>
            <w:tcW w:w="2354" w:type="pct"/>
          </w:tcPr>
          <w:p w:rsidR="00564276" w:rsidRDefault="00564276"/>
        </w:tc>
      </w:tr>
      <w:tr w:rsidR="00564276">
        <w:tc>
          <w:tcPr>
            <w:tcW w:w="837" w:type="pct"/>
          </w:tcPr>
          <w:p w:rsidR="00564276" w:rsidRDefault="00564276"/>
        </w:tc>
        <w:tc>
          <w:tcPr>
            <w:tcW w:w="1809" w:type="pct"/>
          </w:tcPr>
          <w:p w:rsidR="00564276" w:rsidRDefault="00563BE9">
            <w:pPr>
              <w:ind w:left="1360" w:hanging="680"/>
            </w:pPr>
            <w:r>
              <w:t>•</w:t>
            </w:r>
            <w:r>
              <w:tab/>
              <w:t>Reference Rate:</w:t>
            </w:r>
          </w:p>
        </w:tc>
        <w:tc>
          <w:tcPr>
            <w:tcW w:w="2354" w:type="pct"/>
          </w:tcPr>
          <w:p w:rsidR="00564276" w:rsidRDefault="00B9022B">
            <w:r>
              <w:t>3 month STIBOR</w:t>
            </w:r>
          </w:p>
        </w:tc>
      </w:tr>
      <w:tr w:rsidR="00564276">
        <w:tc>
          <w:tcPr>
            <w:tcW w:w="837" w:type="pct"/>
          </w:tcPr>
          <w:p w:rsidR="00564276" w:rsidRDefault="00564276"/>
        </w:tc>
        <w:tc>
          <w:tcPr>
            <w:tcW w:w="1809" w:type="pct"/>
          </w:tcPr>
          <w:p w:rsidR="00564276" w:rsidRDefault="00563BE9">
            <w:pPr>
              <w:ind w:left="1360" w:hanging="680"/>
            </w:pPr>
            <w:r>
              <w:t>•</w:t>
            </w:r>
            <w:r>
              <w:tab/>
              <w:t>Interest Determination Date(s):</w:t>
            </w:r>
          </w:p>
        </w:tc>
        <w:tc>
          <w:tcPr>
            <w:tcW w:w="2354" w:type="pct"/>
          </w:tcPr>
          <w:p w:rsidR="00564276" w:rsidRDefault="00B9022B">
            <w:r>
              <w:t>11.00 a.m. on the second Stockholm business day prior to the start of each Interest Period</w:t>
            </w:r>
          </w:p>
        </w:tc>
      </w:tr>
      <w:tr w:rsidR="00564276">
        <w:tc>
          <w:tcPr>
            <w:tcW w:w="837" w:type="pct"/>
          </w:tcPr>
          <w:p w:rsidR="00564276" w:rsidRDefault="00564276"/>
        </w:tc>
        <w:tc>
          <w:tcPr>
            <w:tcW w:w="1809" w:type="pct"/>
          </w:tcPr>
          <w:p w:rsidR="00564276" w:rsidRDefault="00563BE9">
            <w:pPr>
              <w:ind w:left="1360" w:hanging="680"/>
            </w:pPr>
            <w:r>
              <w:t>•</w:t>
            </w:r>
            <w:r>
              <w:tab/>
              <w:t>Relevant Screen Page:</w:t>
            </w:r>
          </w:p>
        </w:tc>
        <w:tc>
          <w:tcPr>
            <w:tcW w:w="2354" w:type="pct"/>
          </w:tcPr>
          <w:p w:rsidR="00564276" w:rsidRDefault="00B9022B">
            <w:r>
              <w:t>Reuters page “SIDE”</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(viii)</w:t>
            </w:r>
            <w:r>
              <w:tab/>
              <w:t>ISDA Determination:</w:t>
            </w:r>
          </w:p>
        </w:tc>
        <w:tc>
          <w:tcPr>
            <w:tcW w:w="2354" w:type="pct"/>
          </w:tcPr>
          <w:p w:rsidR="00564276" w:rsidRDefault="00B9022B">
            <w:r>
              <w:t>Not applicable</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(ix)</w:t>
            </w:r>
            <w:r>
              <w:tab/>
              <w:t>Margin(s):</w:t>
            </w:r>
          </w:p>
        </w:tc>
        <w:tc>
          <w:tcPr>
            <w:tcW w:w="2354" w:type="pct"/>
          </w:tcPr>
          <w:p w:rsidR="00564276" w:rsidRDefault="00B9022B">
            <w:r>
              <w:t>+ 0.80 per cent. per annum</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(x)</w:t>
            </w:r>
            <w:r>
              <w:tab/>
              <w:t>Minimum Rate of Interest:</w:t>
            </w:r>
          </w:p>
        </w:tc>
        <w:tc>
          <w:tcPr>
            <w:tcW w:w="2354" w:type="pct"/>
          </w:tcPr>
          <w:p w:rsidR="00564276" w:rsidRDefault="00B9022B">
            <w:r>
              <w:t>0.00 per cent. per annum</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(xi)</w:t>
            </w:r>
            <w:r>
              <w:tab/>
              <w:t>Maximum Rate of Interest:</w:t>
            </w:r>
          </w:p>
        </w:tc>
        <w:tc>
          <w:tcPr>
            <w:tcW w:w="2354" w:type="pct"/>
          </w:tcPr>
          <w:p w:rsidR="00564276" w:rsidRDefault="00B9022B">
            <w:r>
              <w:t>Not applicable</w:t>
            </w:r>
          </w:p>
        </w:tc>
      </w:tr>
      <w:tr w:rsidR="00564276">
        <w:tc>
          <w:tcPr>
            <w:tcW w:w="837" w:type="pct"/>
          </w:tcPr>
          <w:p w:rsidR="00564276" w:rsidRDefault="00564276"/>
        </w:tc>
        <w:tc>
          <w:tcPr>
            <w:tcW w:w="1809" w:type="pct"/>
          </w:tcPr>
          <w:p w:rsidR="00564276" w:rsidRDefault="00563BE9">
            <w:pPr>
              <w:tabs>
                <w:tab w:val="left" w:pos="680"/>
              </w:tabs>
              <w:ind w:left="680" w:hanging="680"/>
              <w:jc w:val="left"/>
            </w:pPr>
            <w:r>
              <w:t>(xii)</w:t>
            </w:r>
            <w:r>
              <w:tab/>
              <w:t>Day Count Fraction:</w:t>
            </w:r>
          </w:p>
        </w:tc>
        <w:tc>
          <w:tcPr>
            <w:tcW w:w="2354" w:type="pct"/>
          </w:tcPr>
          <w:p w:rsidR="00564276" w:rsidRDefault="00B9022B">
            <w:r>
              <w:t>Actual/360 (adjusted)</w:t>
            </w:r>
          </w:p>
        </w:tc>
      </w:tr>
      <w:tr w:rsidR="00564276">
        <w:tc>
          <w:tcPr>
            <w:tcW w:w="5000" w:type="pct"/>
            <w:gridSpan w:val="3"/>
          </w:tcPr>
          <w:p w:rsidR="00564276" w:rsidRDefault="00563BE9">
            <w:pPr>
              <w:keepNext/>
              <w:jc w:val="left"/>
            </w:pPr>
            <w:r>
              <w:rPr>
                <w:b/>
                <w:bCs/>
              </w:rPr>
              <w:t>PROVISIONS RELATING TO REDEMPTION</w:t>
            </w:r>
          </w:p>
        </w:tc>
      </w:tr>
      <w:tr w:rsidR="00564276">
        <w:tc>
          <w:tcPr>
            <w:tcW w:w="837" w:type="pct"/>
          </w:tcPr>
          <w:p w:rsidR="00564276" w:rsidRDefault="00563BE9">
            <w:pPr>
              <w:tabs>
                <w:tab w:val="left" w:pos="680"/>
              </w:tabs>
              <w:spacing w:after="0" w:line="240" w:lineRule="auto"/>
              <w:ind w:left="680" w:hanging="680"/>
            </w:pPr>
            <w:r>
              <w:t>14.</w:t>
            </w:r>
          </w:p>
        </w:tc>
        <w:tc>
          <w:tcPr>
            <w:tcW w:w="1809" w:type="pct"/>
          </w:tcPr>
          <w:p w:rsidR="00564276" w:rsidRDefault="00563BE9">
            <w:pPr>
              <w:spacing w:after="0"/>
              <w:jc w:val="left"/>
            </w:pPr>
            <w:r>
              <w:t>Call Option:</w:t>
            </w:r>
          </w:p>
        </w:tc>
        <w:tc>
          <w:tcPr>
            <w:tcW w:w="2354" w:type="pct"/>
          </w:tcPr>
          <w:p w:rsidR="00564276" w:rsidRDefault="00B9022B">
            <w:pPr>
              <w:spacing w:after="0"/>
            </w:pPr>
            <w:r>
              <w:t>Not applicable</w:t>
            </w:r>
          </w:p>
          <w:p w:rsidR="00B9022B" w:rsidRDefault="00B9022B">
            <w:pPr>
              <w:spacing w:after="0"/>
            </w:pPr>
          </w:p>
        </w:tc>
      </w:tr>
      <w:tr w:rsidR="00564276">
        <w:tc>
          <w:tcPr>
            <w:tcW w:w="837" w:type="pct"/>
          </w:tcPr>
          <w:p w:rsidR="00564276" w:rsidRDefault="00563BE9">
            <w:pPr>
              <w:keepNext/>
              <w:tabs>
                <w:tab w:val="left" w:pos="680"/>
              </w:tabs>
              <w:spacing w:after="0" w:line="240" w:lineRule="auto"/>
              <w:ind w:left="680" w:hanging="680"/>
            </w:pPr>
            <w:r>
              <w:t>15.</w:t>
            </w:r>
          </w:p>
        </w:tc>
        <w:tc>
          <w:tcPr>
            <w:tcW w:w="1809" w:type="pct"/>
          </w:tcPr>
          <w:p w:rsidR="00564276" w:rsidRDefault="00563BE9">
            <w:pPr>
              <w:keepNext/>
              <w:spacing w:after="0"/>
              <w:jc w:val="left"/>
            </w:pPr>
            <w:r>
              <w:t>Put Option:</w:t>
            </w:r>
          </w:p>
        </w:tc>
        <w:tc>
          <w:tcPr>
            <w:tcW w:w="2354" w:type="pct"/>
          </w:tcPr>
          <w:p w:rsidR="00564276" w:rsidRDefault="00B9022B">
            <w:pPr>
              <w:keepNext/>
              <w:spacing w:after="0"/>
            </w:pPr>
            <w:r>
              <w:t>Not applicable</w:t>
            </w:r>
          </w:p>
          <w:p w:rsidR="00B9022B" w:rsidRDefault="00B9022B">
            <w:pPr>
              <w:keepNext/>
              <w:spacing w:after="0"/>
            </w:pPr>
          </w:p>
        </w:tc>
      </w:tr>
      <w:tr w:rsidR="00564276">
        <w:tc>
          <w:tcPr>
            <w:tcW w:w="837" w:type="pct"/>
          </w:tcPr>
          <w:p w:rsidR="00564276" w:rsidRDefault="00563BE9">
            <w:pPr>
              <w:tabs>
                <w:tab w:val="left" w:pos="680"/>
              </w:tabs>
              <w:spacing w:after="0" w:line="240" w:lineRule="auto"/>
              <w:ind w:left="680" w:hanging="680"/>
            </w:pPr>
            <w:r>
              <w:t>16.</w:t>
            </w:r>
          </w:p>
        </w:tc>
        <w:tc>
          <w:tcPr>
            <w:tcW w:w="1809" w:type="pct"/>
          </w:tcPr>
          <w:p w:rsidR="00564276" w:rsidRDefault="00563BE9">
            <w:pPr>
              <w:spacing w:after="0"/>
              <w:jc w:val="left"/>
            </w:pPr>
            <w:r>
              <w:t>Maturity Redemption Amount of each Note:</w:t>
            </w:r>
          </w:p>
        </w:tc>
        <w:tc>
          <w:tcPr>
            <w:tcW w:w="2354" w:type="pct"/>
          </w:tcPr>
          <w:p w:rsidR="00564276" w:rsidRDefault="00B9022B">
            <w:pPr>
              <w:spacing w:after="0"/>
            </w:pPr>
            <w:r>
              <w:t>SEK 1,000,000 per Note of SEK 1,000,000 specified denomination</w:t>
            </w:r>
          </w:p>
        </w:tc>
      </w:tr>
      <w:tr w:rsidR="00564276">
        <w:tc>
          <w:tcPr>
            <w:tcW w:w="837" w:type="pct"/>
          </w:tcPr>
          <w:p w:rsidR="00564276" w:rsidRDefault="00563BE9">
            <w:pPr>
              <w:tabs>
                <w:tab w:val="left" w:pos="680"/>
              </w:tabs>
              <w:spacing w:line="240" w:lineRule="auto"/>
              <w:ind w:left="680" w:hanging="680"/>
            </w:pPr>
            <w:r>
              <w:t>17.</w:t>
            </w:r>
          </w:p>
        </w:tc>
        <w:tc>
          <w:tcPr>
            <w:tcW w:w="1809" w:type="pct"/>
          </w:tcPr>
          <w:p w:rsidR="00564276" w:rsidRDefault="00563BE9">
            <w:pPr>
              <w:jc w:val="left"/>
            </w:pPr>
            <w:r>
              <w:t>Early Redemption Amount (Tax):</w:t>
            </w:r>
          </w:p>
        </w:tc>
        <w:tc>
          <w:tcPr>
            <w:tcW w:w="2354" w:type="pct"/>
          </w:tcPr>
          <w:p w:rsidR="00564276" w:rsidRDefault="00564276"/>
        </w:tc>
      </w:tr>
      <w:tr w:rsidR="00564276">
        <w:tc>
          <w:tcPr>
            <w:tcW w:w="837" w:type="pct"/>
          </w:tcPr>
          <w:p w:rsidR="00564276" w:rsidRDefault="00564276"/>
        </w:tc>
        <w:tc>
          <w:tcPr>
            <w:tcW w:w="1809" w:type="pct"/>
          </w:tcPr>
          <w:p w:rsidR="00564276" w:rsidRDefault="00563BE9" w:rsidP="00BE40FA">
            <w:pPr>
              <w:jc w:val="left"/>
            </w:pPr>
            <w:r>
              <w:t xml:space="preserve">Early Redemption Amount(s) of each Note payable on redemption for taxation reasons </w:t>
            </w:r>
            <w:r w:rsidR="00BE40FA">
              <w:t>or on event of default</w:t>
            </w:r>
            <w:r>
              <w:t>:</w:t>
            </w:r>
          </w:p>
        </w:tc>
        <w:tc>
          <w:tcPr>
            <w:tcW w:w="2354" w:type="pct"/>
          </w:tcPr>
          <w:p w:rsidR="00564276" w:rsidRDefault="00B9022B">
            <w:r>
              <w:t>SEK 1,000,000 per Note of SEK 1,000,000 specified denomination</w:t>
            </w:r>
          </w:p>
        </w:tc>
      </w:tr>
      <w:tr w:rsidR="00564276">
        <w:tc>
          <w:tcPr>
            <w:tcW w:w="5000" w:type="pct"/>
            <w:gridSpan w:val="3"/>
          </w:tcPr>
          <w:p w:rsidR="00564276" w:rsidRDefault="00563BE9">
            <w:pPr>
              <w:keepNext/>
              <w:jc w:val="left"/>
              <w:rPr>
                <w:b/>
                <w:bCs/>
              </w:rPr>
            </w:pPr>
            <w:r>
              <w:rPr>
                <w:b/>
                <w:bCs/>
              </w:rPr>
              <w:t>GENERAL PROVISIONS APPLICABLE TO THE NOTES</w:t>
            </w:r>
          </w:p>
        </w:tc>
      </w:tr>
      <w:tr w:rsidR="00564276">
        <w:tc>
          <w:tcPr>
            <w:tcW w:w="837" w:type="pct"/>
          </w:tcPr>
          <w:p w:rsidR="00564276" w:rsidRDefault="00563BE9">
            <w:pPr>
              <w:tabs>
                <w:tab w:val="left" w:pos="680"/>
              </w:tabs>
              <w:spacing w:line="240" w:lineRule="auto"/>
              <w:ind w:left="680" w:hanging="680"/>
            </w:pPr>
            <w:r>
              <w:t>18.</w:t>
            </w:r>
          </w:p>
        </w:tc>
        <w:tc>
          <w:tcPr>
            <w:tcW w:w="1809" w:type="pct"/>
          </w:tcPr>
          <w:p w:rsidR="00564276" w:rsidRDefault="00563BE9">
            <w:pPr>
              <w:jc w:val="left"/>
            </w:pPr>
            <w:r>
              <w:t>Form of Notes:</w:t>
            </w:r>
          </w:p>
        </w:tc>
        <w:tc>
          <w:tcPr>
            <w:tcW w:w="2354" w:type="pct"/>
          </w:tcPr>
          <w:p w:rsidR="00564276" w:rsidRDefault="00563BE9">
            <w:r>
              <w:t>Bearer</w:t>
            </w:r>
          </w:p>
        </w:tc>
      </w:tr>
      <w:tr w:rsidR="00564276">
        <w:tc>
          <w:tcPr>
            <w:tcW w:w="837" w:type="pct"/>
          </w:tcPr>
          <w:p w:rsidR="00564276" w:rsidRDefault="00564276"/>
        </w:tc>
        <w:tc>
          <w:tcPr>
            <w:tcW w:w="1809" w:type="pct"/>
          </w:tcPr>
          <w:p w:rsidR="00564276" w:rsidRDefault="00564276">
            <w:pPr>
              <w:jc w:val="left"/>
            </w:pPr>
          </w:p>
        </w:tc>
        <w:tc>
          <w:tcPr>
            <w:tcW w:w="2354" w:type="pct"/>
          </w:tcPr>
          <w:p w:rsidR="00564276" w:rsidRDefault="00BC6679">
            <w:r>
              <w:t>Temporary Global Note exchangeable for a Permanent Global Note which is exchangeable for Definitive Notes in the limited circumstances specified in the Permanent Global Note</w:t>
            </w:r>
          </w:p>
        </w:tc>
      </w:tr>
      <w:tr w:rsidR="00564276">
        <w:tc>
          <w:tcPr>
            <w:tcW w:w="837" w:type="pct"/>
          </w:tcPr>
          <w:p w:rsidR="00564276" w:rsidRDefault="00563BE9">
            <w:pPr>
              <w:tabs>
                <w:tab w:val="left" w:pos="680"/>
              </w:tabs>
              <w:spacing w:line="240" w:lineRule="auto"/>
              <w:ind w:left="680" w:hanging="680"/>
            </w:pPr>
            <w:r>
              <w:t>19.</w:t>
            </w:r>
          </w:p>
        </w:tc>
        <w:tc>
          <w:tcPr>
            <w:tcW w:w="1809" w:type="pct"/>
          </w:tcPr>
          <w:p w:rsidR="00564276" w:rsidRDefault="00563BE9">
            <w:pPr>
              <w:jc w:val="left"/>
            </w:pPr>
            <w:r>
              <w:t>New Global Note:</w:t>
            </w:r>
          </w:p>
        </w:tc>
        <w:tc>
          <w:tcPr>
            <w:tcW w:w="2354" w:type="pct"/>
          </w:tcPr>
          <w:p w:rsidR="00564276" w:rsidRDefault="00BC6679">
            <w:r>
              <w:t>No</w:t>
            </w:r>
          </w:p>
        </w:tc>
      </w:tr>
      <w:tr w:rsidR="00564276">
        <w:tc>
          <w:tcPr>
            <w:tcW w:w="837" w:type="pct"/>
          </w:tcPr>
          <w:p w:rsidR="00564276" w:rsidRDefault="00563BE9">
            <w:pPr>
              <w:tabs>
                <w:tab w:val="left" w:pos="680"/>
              </w:tabs>
              <w:spacing w:line="240" w:lineRule="auto"/>
              <w:ind w:left="680" w:hanging="680"/>
            </w:pPr>
            <w:r>
              <w:t>20.</w:t>
            </w:r>
          </w:p>
        </w:tc>
        <w:tc>
          <w:tcPr>
            <w:tcW w:w="1809" w:type="pct"/>
          </w:tcPr>
          <w:p w:rsidR="00564276" w:rsidRDefault="00563BE9">
            <w:pPr>
              <w:jc w:val="left"/>
            </w:pPr>
            <w:r>
              <w:t>Talons for future Coupons or Receipts to be attached to Definitive Notes (and dates on which such Talons mature):</w:t>
            </w:r>
          </w:p>
        </w:tc>
        <w:tc>
          <w:tcPr>
            <w:tcW w:w="2354" w:type="pct"/>
          </w:tcPr>
          <w:p w:rsidR="00564276" w:rsidRDefault="00BC6679">
            <w:r>
              <w:t>No</w:t>
            </w:r>
          </w:p>
        </w:tc>
      </w:tr>
      <w:tr w:rsidR="00564276">
        <w:tc>
          <w:tcPr>
            <w:tcW w:w="837" w:type="pct"/>
          </w:tcPr>
          <w:p w:rsidR="00564276" w:rsidRDefault="00563BE9">
            <w:pPr>
              <w:tabs>
                <w:tab w:val="left" w:pos="680"/>
              </w:tabs>
              <w:spacing w:line="240" w:lineRule="auto"/>
              <w:ind w:left="680" w:hanging="680"/>
            </w:pPr>
            <w:r>
              <w:t>21.</w:t>
            </w:r>
          </w:p>
        </w:tc>
        <w:tc>
          <w:tcPr>
            <w:tcW w:w="1809" w:type="pct"/>
          </w:tcPr>
          <w:p w:rsidR="00564276" w:rsidRDefault="00563BE9">
            <w:pPr>
              <w:jc w:val="left"/>
            </w:pPr>
            <w:r>
              <w:t>Business Day:</w:t>
            </w:r>
          </w:p>
        </w:tc>
        <w:tc>
          <w:tcPr>
            <w:tcW w:w="2354" w:type="pct"/>
          </w:tcPr>
          <w:p w:rsidR="00564276" w:rsidRDefault="00BC6679" w:rsidP="00BC6679">
            <w:r>
              <w:t>TARGET Business Day and Stockholm</w:t>
            </w:r>
          </w:p>
        </w:tc>
      </w:tr>
      <w:tr w:rsidR="00564276">
        <w:tc>
          <w:tcPr>
            <w:tcW w:w="837" w:type="pct"/>
          </w:tcPr>
          <w:p w:rsidR="00564276" w:rsidRDefault="00563BE9">
            <w:pPr>
              <w:tabs>
                <w:tab w:val="left" w:pos="680"/>
              </w:tabs>
              <w:spacing w:line="240" w:lineRule="auto"/>
              <w:ind w:left="680" w:hanging="680"/>
            </w:pPr>
            <w:r>
              <w:t>22.</w:t>
            </w:r>
          </w:p>
        </w:tc>
        <w:tc>
          <w:tcPr>
            <w:tcW w:w="1809" w:type="pct"/>
          </w:tcPr>
          <w:p w:rsidR="00564276" w:rsidRDefault="00563BE9">
            <w:pPr>
              <w:jc w:val="left"/>
            </w:pPr>
            <w:r>
              <w:t>Relevant Financial Centre:</w:t>
            </w:r>
          </w:p>
        </w:tc>
        <w:tc>
          <w:tcPr>
            <w:tcW w:w="2354" w:type="pct"/>
          </w:tcPr>
          <w:p w:rsidR="00564276" w:rsidRDefault="00BC6679">
            <w:r>
              <w:t>TARGET Business Day and Stockholm</w:t>
            </w:r>
          </w:p>
        </w:tc>
      </w:tr>
      <w:tr w:rsidR="00564276">
        <w:tc>
          <w:tcPr>
            <w:tcW w:w="837" w:type="pct"/>
          </w:tcPr>
          <w:p w:rsidR="00564276" w:rsidRDefault="00563BE9">
            <w:pPr>
              <w:tabs>
                <w:tab w:val="left" w:pos="680"/>
              </w:tabs>
              <w:spacing w:line="240" w:lineRule="auto"/>
              <w:ind w:left="680" w:hanging="680"/>
            </w:pPr>
            <w:r>
              <w:t>23.</w:t>
            </w:r>
          </w:p>
        </w:tc>
        <w:tc>
          <w:tcPr>
            <w:tcW w:w="1809" w:type="pct"/>
          </w:tcPr>
          <w:p w:rsidR="00564276" w:rsidRDefault="00563BE9">
            <w:pPr>
              <w:jc w:val="left"/>
            </w:pPr>
            <w:r>
              <w:t>Relevant Financial Centre Day:</w:t>
            </w:r>
          </w:p>
        </w:tc>
        <w:tc>
          <w:tcPr>
            <w:tcW w:w="2354" w:type="pct"/>
          </w:tcPr>
          <w:p w:rsidR="00564276" w:rsidRDefault="00BC6679">
            <w:r>
              <w:t>TARGET Business Day and Stockholm</w:t>
            </w:r>
          </w:p>
        </w:tc>
      </w:tr>
      <w:tr w:rsidR="00564276">
        <w:tc>
          <w:tcPr>
            <w:tcW w:w="837" w:type="pct"/>
          </w:tcPr>
          <w:p w:rsidR="00564276" w:rsidRDefault="00563BE9">
            <w:pPr>
              <w:tabs>
                <w:tab w:val="left" w:pos="680"/>
              </w:tabs>
              <w:spacing w:line="240" w:lineRule="auto"/>
              <w:ind w:left="680" w:hanging="680"/>
            </w:pPr>
            <w:r>
              <w:t>24.</w:t>
            </w:r>
          </w:p>
        </w:tc>
        <w:tc>
          <w:tcPr>
            <w:tcW w:w="1809" w:type="pct"/>
          </w:tcPr>
          <w:p w:rsidR="00564276" w:rsidRDefault="00563BE9">
            <w:pPr>
              <w:jc w:val="left"/>
            </w:pPr>
            <w:r>
              <w:t>Details relating to Instalment Notes:</w:t>
            </w:r>
          </w:p>
        </w:tc>
        <w:tc>
          <w:tcPr>
            <w:tcW w:w="2354" w:type="pct"/>
          </w:tcPr>
          <w:p w:rsidR="00564276" w:rsidRDefault="00BC6679">
            <w:r>
              <w:t>Not applicable</w:t>
            </w:r>
          </w:p>
        </w:tc>
      </w:tr>
      <w:tr w:rsidR="00564276">
        <w:tc>
          <w:tcPr>
            <w:tcW w:w="5000" w:type="pct"/>
            <w:gridSpan w:val="3"/>
          </w:tcPr>
          <w:p w:rsidR="00564276" w:rsidRDefault="00563BE9">
            <w:pPr>
              <w:keepNext/>
              <w:jc w:val="left"/>
              <w:rPr>
                <w:b/>
                <w:bCs/>
              </w:rPr>
            </w:pPr>
            <w:r>
              <w:rPr>
                <w:b/>
                <w:bCs/>
              </w:rPr>
              <w:t>DISTRIBUTION</w:t>
            </w:r>
          </w:p>
        </w:tc>
      </w:tr>
      <w:tr w:rsidR="00564276">
        <w:tc>
          <w:tcPr>
            <w:tcW w:w="837" w:type="pct"/>
          </w:tcPr>
          <w:p w:rsidR="00564276" w:rsidRDefault="00563BE9">
            <w:pPr>
              <w:tabs>
                <w:tab w:val="left" w:pos="680"/>
              </w:tabs>
              <w:spacing w:line="240" w:lineRule="auto"/>
              <w:ind w:left="680" w:hanging="680"/>
            </w:pPr>
            <w:r>
              <w:t>25.</w:t>
            </w:r>
          </w:p>
        </w:tc>
        <w:tc>
          <w:tcPr>
            <w:tcW w:w="1809" w:type="pct"/>
          </w:tcPr>
          <w:p w:rsidR="00564276" w:rsidRDefault="00563BE9">
            <w:pPr>
              <w:ind w:left="680" w:hanging="680"/>
              <w:jc w:val="left"/>
            </w:pPr>
            <w:r>
              <w:t>(i)</w:t>
            </w:r>
            <w:r>
              <w:tab/>
              <w:t>If syndicated, names and addresses of Managers and underwriting commitments:</w:t>
            </w:r>
          </w:p>
        </w:tc>
        <w:tc>
          <w:tcPr>
            <w:tcW w:w="2354" w:type="pct"/>
          </w:tcPr>
          <w:p w:rsidR="00E0171C" w:rsidRDefault="00563BE9" w:rsidP="00E0171C">
            <w:r>
              <w:t>Not applicable</w:t>
            </w:r>
          </w:p>
          <w:p w:rsidR="00564276" w:rsidRDefault="00564276"/>
        </w:tc>
      </w:tr>
      <w:tr w:rsidR="00564276">
        <w:tc>
          <w:tcPr>
            <w:tcW w:w="837" w:type="pct"/>
          </w:tcPr>
          <w:p w:rsidR="00564276" w:rsidRDefault="00564276"/>
        </w:tc>
        <w:tc>
          <w:tcPr>
            <w:tcW w:w="1809" w:type="pct"/>
          </w:tcPr>
          <w:p w:rsidR="00564276" w:rsidRDefault="00563BE9" w:rsidP="00E0171C">
            <w:pPr>
              <w:ind w:left="680" w:hanging="680"/>
              <w:jc w:val="left"/>
            </w:pPr>
            <w:r>
              <w:t>(ii)</w:t>
            </w:r>
            <w:r>
              <w:tab/>
            </w:r>
            <w:r w:rsidR="00E0171C">
              <w:t>Date of Subscription Agreement:</w:t>
            </w:r>
          </w:p>
        </w:tc>
        <w:tc>
          <w:tcPr>
            <w:tcW w:w="2354" w:type="pct"/>
          </w:tcPr>
          <w:p w:rsidR="00E0171C" w:rsidRDefault="00E0171C" w:rsidP="00E0171C">
            <w:r>
              <w:t>Not applicable</w:t>
            </w:r>
          </w:p>
          <w:p w:rsidR="00564276" w:rsidRDefault="00564276"/>
        </w:tc>
      </w:tr>
      <w:tr w:rsidR="00564276">
        <w:tc>
          <w:tcPr>
            <w:tcW w:w="837" w:type="pct"/>
          </w:tcPr>
          <w:p w:rsidR="00564276" w:rsidRDefault="00563BE9">
            <w:pPr>
              <w:tabs>
                <w:tab w:val="left" w:pos="680"/>
              </w:tabs>
              <w:spacing w:line="240" w:lineRule="auto"/>
              <w:ind w:left="680" w:hanging="680"/>
            </w:pPr>
            <w:r>
              <w:t>26.</w:t>
            </w:r>
          </w:p>
        </w:tc>
        <w:tc>
          <w:tcPr>
            <w:tcW w:w="1809" w:type="pct"/>
          </w:tcPr>
          <w:p w:rsidR="00564276" w:rsidRDefault="00563BE9">
            <w:pPr>
              <w:jc w:val="left"/>
            </w:pPr>
            <w:r>
              <w:t>If non-syndicated, name and address of Dealer/Manager:</w:t>
            </w:r>
          </w:p>
        </w:tc>
        <w:tc>
          <w:tcPr>
            <w:tcW w:w="2354" w:type="pct"/>
          </w:tcPr>
          <w:p w:rsidR="000D6F1A" w:rsidRPr="00B00407" w:rsidRDefault="000D6F1A" w:rsidP="000D6F1A">
            <w:pPr>
              <w:rPr>
                <w:lang w:val="da-DK"/>
              </w:rPr>
            </w:pPr>
            <w:r w:rsidRPr="00B00407">
              <w:rPr>
                <w:lang w:val="da-DK"/>
              </w:rPr>
              <w:t>Danske Bank A/S</w:t>
            </w:r>
          </w:p>
          <w:p w:rsidR="000D6F1A" w:rsidRPr="00B00407" w:rsidRDefault="000D6F1A" w:rsidP="000D6F1A">
            <w:pPr>
              <w:rPr>
                <w:lang w:val="da-DK"/>
              </w:rPr>
            </w:pPr>
            <w:r w:rsidRPr="00B00407">
              <w:rPr>
                <w:lang w:val="da-DK"/>
              </w:rPr>
              <w:t>Holmens Kanal 2-12</w:t>
            </w:r>
          </w:p>
          <w:p w:rsidR="000D6F1A" w:rsidRDefault="000D6F1A" w:rsidP="000D6F1A">
            <w:pPr>
              <w:rPr>
                <w:lang w:val="da-DK"/>
              </w:rPr>
            </w:pPr>
            <w:r>
              <w:rPr>
                <w:lang w:val="da-DK"/>
              </w:rPr>
              <w:t>DK-1092 Copenhagen K</w:t>
            </w:r>
          </w:p>
          <w:p w:rsidR="00564276" w:rsidRDefault="000D6F1A" w:rsidP="000D6F1A">
            <w:r>
              <w:rPr>
                <w:lang w:val="da-DK"/>
              </w:rPr>
              <w:t>Denmark</w:t>
            </w:r>
          </w:p>
        </w:tc>
      </w:tr>
      <w:tr w:rsidR="00564276">
        <w:tc>
          <w:tcPr>
            <w:tcW w:w="837" w:type="pct"/>
          </w:tcPr>
          <w:p w:rsidR="00564276" w:rsidRDefault="00563BE9">
            <w:pPr>
              <w:tabs>
                <w:tab w:val="left" w:pos="680"/>
              </w:tabs>
              <w:spacing w:line="240" w:lineRule="auto"/>
              <w:ind w:left="680" w:hanging="680"/>
            </w:pPr>
            <w:r>
              <w:t>27.</w:t>
            </w:r>
          </w:p>
        </w:tc>
        <w:tc>
          <w:tcPr>
            <w:tcW w:w="1809" w:type="pct"/>
          </w:tcPr>
          <w:p w:rsidR="00564276" w:rsidRDefault="00563BE9">
            <w:pPr>
              <w:jc w:val="left"/>
            </w:pPr>
            <w:r>
              <w:t>Total commission and concession:</w:t>
            </w:r>
          </w:p>
        </w:tc>
        <w:tc>
          <w:tcPr>
            <w:tcW w:w="2354" w:type="pct"/>
          </w:tcPr>
          <w:p w:rsidR="00E0171C" w:rsidRDefault="00E0171C" w:rsidP="00E0171C">
            <w:r>
              <w:t>Not applicable</w:t>
            </w:r>
          </w:p>
          <w:p w:rsidR="00564276" w:rsidRDefault="00564276"/>
        </w:tc>
      </w:tr>
      <w:tr w:rsidR="00564276">
        <w:tc>
          <w:tcPr>
            <w:tcW w:w="837" w:type="pct"/>
          </w:tcPr>
          <w:p w:rsidR="00564276" w:rsidRDefault="00563BE9">
            <w:pPr>
              <w:tabs>
                <w:tab w:val="left" w:pos="680"/>
              </w:tabs>
              <w:spacing w:line="240" w:lineRule="auto"/>
              <w:ind w:left="680" w:hanging="680"/>
            </w:pPr>
            <w:r>
              <w:lastRenderedPageBreak/>
              <w:t>28.</w:t>
            </w:r>
          </w:p>
        </w:tc>
        <w:tc>
          <w:tcPr>
            <w:tcW w:w="1809" w:type="pct"/>
          </w:tcPr>
          <w:p w:rsidR="00564276" w:rsidRDefault="00563BE9">
            <w:pPr>
              <w:spacing w:before="200"/>
              <w:jc w:val="left"/>
            </w:pPr>
            <w:r>
              <w:t>US Selling Restrictions:</w:t>
            </w:r>
          </w:p>
        </w:tc>
        <w:tc>
          <w:tcPr>
            <w:tcW w:w="2354" w:type="pct"/>
          </w:tcPr>
          <w:p w:rsidR="00564276" w:rsidRDefault="00563BE9">
            <w:pPr>
              <w:spacing w:before="200"/>
            </w:pPr>
            <w:r>
              <w:t>Reg</w:t>
            </w:r>
            <w:r w:rsidR="00E0171C">
              <w:t>. S Category 2; TEFRA D</w:t>
            </w:r>
          </w:p>
        </w:tc>
      </w:tr>
    </w:tbl>
    <w:p w:rsidR="00564276" w:rsidRDefault="00564276"/>
    <w:p w:rsidR="00564276" w:rsidRDefault="00563BE9">
      <w:r>
        <w:rPr>
          <w:b/>
          <w:bCs/>
        </w:rPr>
        <w:t>CONFIRMED</w:t>
      </w:r>
    </w:p>
    <w:p w:rsidR="00564276" w:rsidRDefault="00563BE9">
      <w:r>
        <w:rPr>
          <w:b/>
          <w:bCs/>
        </w:rPr>
        <w:t>Issuer</w:t>
      </w:r>
      <w:r>
        <w:rPr>
          <w:b/>
          <w:bCs/>
        </w:rPr>
        <w:br/>
        <w:t>SANTANDER CONSUMER BANK AS</w:t>
      </w:r>
    </w:p>
    <w:p w:rsidR="00564276" w:rsidRDefault="00563BE9">
      <w:r>
        <w:t>By:</w:t>
      </w:r>
      <w:r>
        <w:tab/>
      </w:r>
    </w:p>
    <w:p w:rsidR="00564276" w:rsidRDefault="00563BE9">
      <w:r>
        <w:rPr>
          <w:i/>
          <w:iCs/>
        </w:rPr>
        <w:t>Authorised Signatory</w:t>
      </w:r>
    </w:p>
    <w:p w:rsidR="00564276" w:rsidRDefault="00563BE9">
      <w:r>
        <w:t>Date</w:t>
      </w:r>
    </w:p>
    <w:p w:rsidR="00564276" w:rsidRDefault="00564276"/>
    <w:p w:rsidR="00564276" w:rsidRDefault="00563BE9">
      <w:pPr>
        <w:pageBreakBefore/>
        <w:jc w:val="center"/>
        <w:rPr>
          <w:b/>
        </w:rPr>
      </w:pPr>
      <w:r>
        <w:rPr>
          <w:b/>
        </w:rPr>
        <w:lastRenderedPageBreak/>
        <w:t>PART B — OTHER INFORMATION</w:t>
      </w:r>
    </w:p>
    <w:tbl>
      <w:tblPr>
        <w:tblpPr w:leftFromText="141" w:rightFromText="141" w:vertAnchor="text" w:tblpY="1"/>
        <w:tblOverlap w:val="never"/>
        <w:tblW w:w="5018" w:type="pct"/>
        <w:tblLook w:val="0000" w:firstRow="0" w:lastRow="0" w:firstColumn="0" w:lastColumn="0" w:noHBand="0" w:noVBand="0"/>
      </w:tblPr>
      <w:tblGrid>
        <w:gridCol w:w="581"/>
        <w:gridCol w:w="1299"/>
        <w:gridCol w:w="920"/>
        <w:gridCol w:w="1190"/>
        <w:gridCol w:w="571"/>
        <w:gridCol w:w="15"/>
        <w:gridCol w:w="3963"/>
      </w:tblGrid>
      <w:tr w:rsidR="00564276" w:rsidRPr="00F7336B" w:rsidTr="00A57B2C">
        <w:tc>
          <w:tcPr>
            <w:tcW w:w="590" w:type="dxa"/>
          </w:tcPr>
          <w:p w:rsidR="00564276" w:rsidRPr="00F7336B" w:rsidRDefault="00563BE9">
            <w:pPr>
              <w:tabs>
                <w:tab w:val="left" w:pos="680"/>
              </w:tabs>
              <w:spacing w:line="240" w:lineRule="auto"/>
              <w:ind w:left="-790" w:firstLine="790"/>
            </w:pPr>
            <w:r w:rsidRPr="00F7336B">
              <w:t>1.</w:t>
            </w:r>
          </w:p>
        </w:tc>
        <w:tc>
          <w:tcPr>
            <w:tcW w:w="8165" w:type="dxa"/>
            <w:gridSpan w:val="6"/>
          </w:tcPr>
          <w:p w:rsidR="00564276" w:rsidRPr="00F7336B" w:rsidRDefault="00563BE9">
            <w:pPr>
              <w:spacing w:line="240" w:lineRule="auto"/>
            </w:pPr>
            <w:r w:rsidRPr="00F7336B">
              <w:rPr>
                <w:b/>
                <w:bCs/>
              </w:rPr>
              <w:t>LISTING AND ADMISSION TO TRADING</w:t>
            </w:r>
          </w:p>
        </w:tc>
      </w:tr>
      <w:tr w:rsidR="00564276" w:rsidRPr="00F7336B" w:rsidTr="00A57B2C">
        <w:tc>
          <w:tcPr>
            <w:tcW w:w="590" w:type="dxa"/>
          </w:tcPr>
          <w:p w:rsidR="00564276" w:rsidRPr="00F7336B" w:rsidRDefault="00564276">
            <w:pPr>
              <w:spacing w:line="240" w:lineRule="auto"/>
            </w:pPr>
          </w:p>
        </w:tc>
        <w:tc>
          <w:tcPr>
            <w:tcW w:w="8165" w:type="dxa"/>
            <w:gridSpan w:val="6"/>
          </w:tcPr>
          <w:p w:rsidR="00564276" w:rsidRPr="00F7336B" w:rsidRDefault="008C3895">
            <w:pPr>
              <w:tabs>
                <w:tab w:val="left" w:pos="254"/>
              </w:tabs>
            </w:pPr>
            <w:r w:rsidRPr="00F7336B">
              <w:t xml:space="preserve">Application has been made by the Issuer (or on its behalf) for the Notes to be admitted to listing on </w:t>
            </w:r>
            <w:r w:rsidRPr="00F7336B">
              <w:rPr>
                <w:iCs/>
              </w:rPr>
              <w:t>the Official List of the Irish Stock Exchange</w:t>
            </w:r>
            <w:r w:rsidRPr="00F7336B">
              <w:t xml:space="preserve"> and to trading on its regulated market with effect from the Issue Date.</w:t>
            </w:r>
          </w:p>
        </w:tc>
      </w:tr>
      <w:tr w:rsidR="00564276" w:rsidRPr="00F7336B" w:rsidTr="00A57B2C">
        <w:tc>
          <w:tcPr>
            <w:tcW w:w="590" w:type="dxa"/>
          </w:tcPr>
          <w:p w:rsidR="00564276" w:rsidRPr="00F7336B" w:rsidRDefault="00564276"/>
        </w:tc>
        <w:tc>
          <w:tcPr>
            <w:tcW w:w="8165" w:type="dxa"/>
            <w:gridSpan w:val="6"/>
          </w:tcPr>
          <w:p w:rsidR="00564276" w:rsidRPr="00F7336B" w:rsidRDefault="00564276"/>
        </w:tc>
      </w:tr>
      <w:tr w:rsidR="00564276" w:rsidRPr="00F7336B" w:rsidTr="00A57B2C">
        <w:tc>
          <w:tcPr>
            <w:tcW w:w="590" w:type="dxa"/>
          </w:tcPr>
          <w:p w:rsidR="00564276" w:rsidRPr="00F7336B" w:rsidRDefault="00563BE9">
            <w:pPr>
              <w:tabs>
                <w:tab w:val="left" w:pos="680"/>
              </w:tabs>
              <w:spacing w:line="240" w:lineRule="auto"/>
            </w:pPr>
            <w:r w:rsidRPr="00F7336B">
              <w:t>2.</w:t>
            </w:r>
          </w:p>
        </w:tc>
        <w:tc>
          <w:tcPr>
            <w:tcW w:w="8165" w:type="dxa"/>
            <w:gridSpan w:val="6"/>
          </w:tcPr>
          <w:p w:rsidR="00564276" w:rsidRPr="00F7336B" w:rsidRDefault="00563BE9">
            <w:r w:rsidRPr="00F7336B">
              <w:rPr>
                <w:b/>
                <w:bCs/>
              </w:rPr>
              <w:t>RATINGS</w:t>
            </w:r>
          </w:p>
        </w:tc>
      </w:tr>
      <w:tr w:rsidR="00564276" w:rsidRPr="00F7336B" w:rsidTr="00A57B2C">
        <w:tc>
          <w:tcPr>
            <w:tcW w:w="590" w:type="dxa"/>
          </w:tcPr>
          <w:p w:rsidR="00564276" w:rsidRPr="00F7336B" w:rsidRDefault="00564276"/>
        </w:tc>
        <w:tc>
          <w:tcPr>
            <w:tcW w:w="8165" w:type="dxa"/>
            <w:gridSpan w:val="6"/>
          </w:tcPr>
          <w:p w:rsidR="00564276" w:rsidRPr="00F7336B" w:rsidRDefault="00563BE9">
            <w:r w:rsidRPr="00F7336B">
              <w:t>The Notes to be issued have been rated:</w:t>
            </w:r>
          </w:p>
        </w:tc>
      </w:tr>
      <w:tr w:rsidR="008C3895" w:rsidRPr="00F7336B" w:rsidTr="00A57B2C">
        <w:tc>
          <w:tcPr>
            <w:tcW w:w="590" w:type="dxa"/>
          </w:tcPr>
          <w:p w:rsidR="008C3895" w:rsidRPr="00F7336B" w:rsidRDefault="008C3895" w:rsidP="008C3895"/>
        </w:tc>
        <w:tc>
          <w:tcPr>
            <w:tcW w:w="2255" w:type="dxa"/>
            <w:gridSpan w:val="2"/>
          </w:tcPr>
          <w:p w:rsidR="008C3895" w:rsidRPr="00F7336B" w:rsidRDefault="008C3895" w:rsidP="008C3895">
            <w:r w:rsidRPr="00F7336B">
              <w:t>Fitch:</w:t>
            </w:r>
          </w:p>
        </w:tc>
        <w:tc>
          <w:tcPr>
            <w:tcW w:w="5910" w:type="dxa"/>
            <w:gridSpan w:val="4"/>
          </w:tcPr>
          <w:p w:rsidR="008C3895" w:rsidRPr="00F7336B" w:rsidRDefault="008C3895" w:rsidP="008C3895">
            <w:r w:rsidRPr="00F7336B">
              <w:t>A-</w:t>
            </w:r>
          </w:p>
        </w:tc>
      </w:tr>
      <w:tr w:rsidR="008C3895" w:rsidRPr="00F7336B" w:rsidTr="00A57B2C">
        <w:tc>
          <w:tcPr>
            <w:tcW w:w="590" w:type="dxa"/>
          </w:tcPr>
          <w:p w:rsidR="008C3895" w:rsidRPr="00F7336B" w:rsidRDefault="008C3895" w:rsidP="008C3895"/>
        </w:tc>
        <w:tc>
          <w:tcPr>
            <w:tcW w:w="2255" w:type="dxa"/>
            <w:gridSpan w:val="2"/>
          </w:tcPr>
          <w:p w:rsidR="008C3895" w:rsidRPr="00F7336B" w:rsidRDefault="008C3895" w:rsidP="008C3895">
            <w:r w:rsidRPr="00F7336B">
              <w:t>Moody's:</w:t>
            </w:r>
          </w:p>
        </w:tc>
        <w:tc>
          <w:tcPr>
            <w:tcW w:w="5910" w:type="dxa"/>
            <w:gridSpan w:val="4"/>
          </w:tcPr>
          <w:p w:rsidR="008C3895" w:rsidRPr="00F7336B" w:rsidRDefault="008C3895" w:rsidP="008C3895">
            <w:r w:rsidRPr="00F7336B">
              <w:t>A3</w:t>
            </w:r>
          </w:p>
        </w:tc>
      </w:tr>
      <w:tr w:rsidR="008C3895" w:rsidRPr="00F7336B" w:rsidTr="00A57B2C">
        <w:trPr>
          <w:gridAfter w:val="6"/>
          <w:wAfter w:w="8165" w:type="dxa"/>
        </w:trPr>
        <w:tc>
          <w:tcPr>
            <w:tcW w:w="590" w:type="dxa"/>
          </w:tcPr>
          <w:p w:rsidR="008C3895" w:rsidRPr="00F7336B" w:rsidRDefault="008C3895" w:rsidP="008C3895"/>
        </w:tc>
      </w:tr>
      <w:tr w:rsidR="00564276" w:rsidRPr="00F7336B" w:rsidTr="00A57B2C">
        <w:tc>
          <w:tcPr>
            <w:tcW w:w="590" w:type="dxa"/>
          </w:tcPr>
          <w:p w:rsidR="00564276" w:rsidRPr="00F7336B" w:rsidRDefault="00564276"/>
        </w:tc>
        <w:tc>
          <w:tcPr>
            <w:tcW w:w="8165" w:type="dxa"/>
            <w:gridSpan w:val="6"/>
          </w:tcPr>
          <w:p w:rsidR="008C3895" w:rsidRPr="00F7336B" w:rsidRDefault="008C3895" w:rsidP="008C3895">
            <w:pPr>
              <w:rPr>
                <w:i/>
                <w:iCs/>
              </w:rPr>
            </w:pPr>
            <w:r w:rsidRPr="00F7336B">
              <w:rPr>
                <w:iCs/>
              </w:rPr>
              <w:t>Each of Fitch Ratings Limited (Fitch) and Moody’s Investors Service Ltd (Moody’s) is established in the EU and registered under Regulation (EC) No 1060/2009, as amended (the "</w:t>
            </w:r>
            <w:r w:rsidRPr="00F7336B">
              <w:rPr>
                <w:b/>
                <w:bCs/>
                <w:iCs/>
              </w:rPr>
              <w:t>CRA Regulation</w:t>
            </w:r>
            <w:r w:rsidRPr="00F7336B">
              <w:rPr>
                <w:iCs/>
              </w:rPr>
              <w:t>").</w:t>
            </w:r>
          </w:p>
          <w:p w:rsidR="00564276" w:rsidRPr="00F7336B" w:rsidRDefault="00564276">
            <w:pPr>
              <w:rPr>
                <w:i/>
                <w:iCs/>
              </w:rPr>
            </w:pPr>
          </w:p>
        </w:tc>
      </w:tr>
      <w:tr w:rsidR="00564276" w:rsidRPr="00F7336B" w:rsidTr="00A57B2C">
        <w:trPr>
          <w:cantSplit/>
        </w:trPr>
        <w:tc>
          <w:tcPr>
            <w:tcW w:w="590" w:type="dxa"/>
          </w:tcPr>
          <w:p w:rsidR="00564276" w:rsidRPr="00F7336B" w:rsidRDefault="00563BE9">
            <w:pPr>
              <w:keepNext/>
              <w:keepLines/>
              <w:tabs>
                <w:tab w:val="left" w:pos="680"/>
              </w:tabs>
              <w:spacing w:line="240" w:lineRule="auto"/>
            </w:pPr>
            <w:r w:rsidRPr="00F7336B">
              <w:t>3.</w:t>
            </w:r>
          </w:p>
        </w:tc>
        <w:tc>
          <w:tcPr>
            <w:tcW w:w="8165" w:type="dxa"/>
            <w:gridSpan w:val="6"/>
          </w:tcPr>
          <w:p w:rsidR="00564276" w:rsidRPr="00F7336B" w:rsidRDefault="00563BE9" w:rsidP="00A219A7">
            <w:pPr>
              <w:keepNext/>
              <w:keepLines/>
            </w:pPr>
            <w:r w:rsidRPr="00F7336B">
              <w:rPr>
                <w:b/>
                <w:bCs/>
              </w:rPr>
              <w:t>INTERESTS OF NATURAL AND LEGAL PERSO</w:t>
            </w:r>
            <w:r w:rsidR="00A219A7" w:rsidRPr="00F7336B">
              <w:rPr>
                <w:b/>
                <w:bCs/>
              </w:rPr>
              <w:t>NS INVOLVED IN THE ISSUE</w:t>
            </w:r>
          </w:p>
        </w:tc>
      </w:tr>
      <w:tr w:rsidR="00564276" w:rsidRPr="00F7336B" w:rsidTr="00A57B2C">
        <w:trPr>
          <w:cantSplit/>
        </w:trPr>
        <w:tc>
          <w:tcPr>
            <w:tcW w:w="590" w:type="dxa"/>
          </w:tcPr>
          <w:p w:rsidR="00564276" w:rsidRPr="00F7336B" w:rsidRDefault="00564276">
            <w:pPr>
              <w:keepNext/>
              <w:keepLines/>
            </w:pPr>
          </w:p>
        </w:tc>
        <w:tc>
          <w:tcPr>
            <w:tcW w:w="8165" w:type="dxa"/>
            <w:gridSpan w:val="6"/>
          </w:tcPr>
          <w:p w:rsidR="00564276" w:rsidRPr="00F7336B" w:rsidRDefault="00563BE9">
            <w:pPr>
              <w:keepNext/>
              <w:keepLines/>
            </w:pPr>
            <w:r w:rsidRPr="00F7336B">
              <w:t>Save as discussed in the section entitled "</w:t>
            </w:r>
            <w:r w:rsidRPr="00F7336B">
              <w:rPr>
                <w:i/>
              </w:rPr>
              <w:t>Subscription and Sale</w:t>
            </w:r>
            <w:r w:rsidRPr="00F7336B">
              <w:t xml:space="preserve">" of the Base Prospectus, so far as the Issuer is aware, no person involved in the offer of the Notes has an interest material to </w:t>
            </w:r>
            <w:r w:rsidR="00A219A7" w:rsidRPr="00F7336B">
              <w:t>the offer.</w:t>
            </w:r>
          </w:p>
        </w:tc>
      </w:tr>
      <w:tr w:rsidR="00564276" w:rsidRPr="00F7336B" w:rsidTr="00A57B2C">
        <w:tc>
          <w:tcPr>
            <w:tcW w:w="590" w:type="dxa"/>
          </w:tcPr>
          <w:p w:rsidR="00564276" w:rsidRPr="00F7336B" w:rsidRDefault="00563BE9">
            <w:pPr>
              <w:keepNext/>
              <w:keepLines/>
              <w:tabs>
                <w:tab w:val="left" w:pos="680"/>
              </w:tabs>
              <w:spacing w:line="240" w:lineRule="auto"/>
            </w:pPr>
            <w:r w:rsidRPr="00F7336B">
              <w:t>4.</w:t>
            </w:r>
          </w:p>
        </w:tc>
        <w:tc>
          <w:tcPr>
            <w:tcW w:w="8165" w:type="dxa"/>
            <w:gridSpan w:val="6"/>
          </w:tcPr>
          <w:p w:rsidR="00564276" w:rsidRPr="00F7336B" w:rsidRDefault="00563BE9">
            <w:pPr>
              <w:keepNext/>
              <w:keepLines/>
            </w:pPr>
            <w:r w:rsidRPr="00F7336B">
              <w:rPr>
                <w:b/>
                <w:bCs/>
              </w:rPr>
              <w:t>REASONS FOR THE OFFER, ESTIMATED NET PROCEEDS AND TOTAL EXPENSES</w:t>
            </w:r>
          </w:p>
        </w:tc>
      </w:tr>
      <w:tr w:rsidR="00564276" w:rsidRPr="00F7336B" w:rsidTr="00A57B2C">
        <w:tc>
          <w:tcPr>
            <w:tcW w:w="590" w:type="dxa"/>
          </w:tcPr>
          <w:p w:rsidR="00564276" w:rsidRPr="00F7336B" w:rsidRDefault="00564276">
            <w:pPr>
              <w:keepNext/>
            </w:pPr>
          </w:p>
        </w:tc>
        <w:tc>
          <w:tcPr>
            <w:tcW w:w="1318" w:type="dxa"/>
          </w:tcPr>
          <w:p w:rsidR="00564276" w:rsidRPr="00F7336B" w:rsidRDefault="00A219A7">
            <w:r w:rsidRPr="00F7336B">
              <w:t>(i)</w:t>
            </w:r>
          </w:p>
        </w:tc>
        <w:tc>
          <w:tcPr>
            <w:tcW w:w="2772" w:type="dxa"/>
            <w:gridSpan w:val="4"/>
          </w:tcPr>
          <w:p w:rsidR="00564276" w:rsidRPr="00F7336B" w:rsidRDefault="00563BE9">
            <w:pPr>
              <w:jc w:val="left"/>
            </w:pPr>
            <w:r w:rsidRPr="00F7336B">
              <w:t>Estimated net proceeds:</w:t>
            </w:r>
          </w:p>
        </w:tc>
        <w:tc>
          <w:tcPr>
            <w:tcW w:w="4075" w:type="dxa"/>
          </w:tcPr>
          <w:p w:rsidR="00564276" w:rsidRPr="00F7336B" w:rsidRDefault="00A219A7">
            <w:r w:rsidRPr="00F7336B">
              <w:t>SEK 499,600,000</w:t>
            </w:r>
          </w:p>
        </w:tc>
      </w:tr>
      <w:tr w:rsidR="00A219A7" w:rsidRPr="00F7336B" w:rsidTr="00A57B2C">
        <w:trPr>
          <w:gridAfter w:val="2"/>
          <w:wAfter w:w="4090" w:type="dxa"/>
        </w:trPr>
        <w:tc>
          <w:tcPr>
            <w:tcW w:w="590" w:type="dxa"/>
          </w:tcPr>
          <w:p w:rsidR="00A219A7" w:rsidRPr="00F7336B" w:rsidRDefault="00A219A7"/>
        </w:tc>
        <w:tc>
          <w:tcPr>
            <w:tcW w:w="4075" w:type="dxa"/>
            <w:gridSpan w:val="4"/>
          </w:tcPr>
          <w:p w:rsidR="00A219A7" w:rsidRPr="00F7336B" w:rsidRDefault="00A219A7"/>
        </w:tc>
      </w:tr>
      <w:tr w:rsidR="00564276" w:rsidRPr="00E7581D" w:rsidTr="00AC4FE3">
        <w:tc>
          <w:tcPr>
            <w:tcW w:w="590" w:type="dxa"/>
          </w:tcPr>
          <w:p w:rsidR="00564276" w:rsidRPr="00F7336B" w:rsidRDefault="00564276"/>
        </w:tc>
        <w:tc>
          <w:tcPr>
            <w:tcW w:w="1318" w:type="dxa"/>
          </w:tcPr>
          <w:p w:rsidR="00564276" w:rsidRPr="00F7336B" w:rsidRDefault="00A219A7">
            <w:r w:rsidRPr="00F7336B">
              <w:t>(ii)</w:t>
            </w:r>
          </w:p>
        </w:tc>
        <w:tc>
          <w:tcPr>
            <w:tcW w:w="2772" w:type="dxa"/>
            <w:gridSpan w:val="4"/>
          </w:tcPr>
          <w:p w:rsidR="00564276" w:rsidRPr="00F7336B" w:rsidRDefault="00563BE9" w:rsidP="00AF6F65">
            <w:pPr>
              <w:jc w:val="left"/>
            </w:pPr>
            <w:r w:rsidRPr="00F7336B">
              <w:t>Estimated total expenses:</w:t>
            </w:r>
          </w:p>
        </w:tc>
        <w:tc>
          <w:tcPr>
            <w:tcW w:w="4075" w:type="dxa"/>
            <w:shd w:val="clear" w:color="auto" w:fill="auto"/>
          </w:tcPr>
          <w:p w:rsidR="00564276" w:rsidRPr="00AC4FE3" w:rsidRDefault="00A219A7" w:rsidP="00E7581D">
            <w:pPr>
              <w:spacing w:after="0"/>
              <w:rPr>
                <w:color w:val="FFFFFF" w:themeColor="background1"/>
              </w:rPr>
            </w:pPr>
            <w:r w:rsidRPr="00AC4FE3">
              <w:t>EUR 600</w:t>
            </w:r>
          </w:p>
        </w:tc>
      </w:tr>
      <w:tr w:rsidR="00564276" w:rsidTr="00AC4FE3">
        <w:tc>
          <w:tcPr>
            <w:tcW w:w="590" w:type="dxa"/>
          </w:tcPr>
          <w:p w:rsidR="00564276" w:rsidRDefault="00564276"/>
        </w:tc>
        <w:tc>
          <w:tcPr>
            <w:tcW w:w="1318" w:type="dxa"/>
          </w:tcPr>
          <w:p w:rsidR="00564276" w:rsidRPr="00F7336B" w:rsidRDefault="00564276"/>
        </w:tc>
        <w:tc>
          <w:tcPr>
            <w:tcW w:w="2772" w:type="dxa"/>
            <w:gridSpan w:val="4"/>
          </w:tcPr>
          <w:p w:rsidR="00564276" w:rsidRPr="00F7336B" w:rsidRDefault="00564276">
            <w:pPr>
              <w:jc w:val="left"/>
            </w:pPr>
          </w:p>
        </w:tc>
        <w:tc>
          <w:tcPr>
            <w:tcW w:w="4075" w:type="dxa"/>
            <w:shd w:val="clear" w:color="auto" w:fill="auto"/>
          </w:tcPr>
          <w:p w:rsidR="00564276" w:rsidRPr="00AC4FE3" w:rsidRDefault="00564276"/>
        </w:tc>
      </w:tr>
      <w:tr w:rsidR="00564276" w:rsidTr="00A57B2C">
        <w:tc>
          <w:tcPr>
            <w:tcW w:w="590" w:type="dxa"/>
          </w:tcPr>
          <w:p w:rsidR="00564276" w:rsidRDefault="00563BE9">
            <w:pPr>
              <w:keepNext/>
              <w:tabs>
                <w:tab w:val="left" w:pos="680"/>
              </w:tabs>
              <w:spacing w:line="240" w:lineRule="auto"/>
              <w:ind w:left="680" w:hanging="680"/>
            </w:pPr>
            <w:r>
              <w:t>5.</w:t>
            </w:r>
          </w:p>
        </w:tc>
        <w:tc>
          <w:tcPr>
            <w:tcW w:w="4090" w:type="dxa"/>
            <w:gridSpan w:val="5"/>
          </w:tcPr>
          <w:p w:rsidR="00564276" w:rsidRPr="00F7336B" w:rsidRDefault="00563BE9">
            <w:pPr>
              <w:keepNext/>
            </w:pPr>
            <w:r w:rsidRPr="00F7336B">
              <w:rPr>
                <w:b/>
                <w:bCs/>
              </w:rPr>
              <w:t>Fixed Rate Notes only</w:t>
            </w:r>
          </w:p>
        </w:tc>
        <w:tc>
          <w:tcPr>
            <w:tcW w:w="4075" w:type="dxa"/>
          </w:tcPr>
          <w:p w:rsidR="00564276" w:rsidRPr="00F7336B" w:rsidRDefault="00563BE9">
            <w:pPr>
              <w:keepNext/>
              <w:ind w:left="680" w:hanging="680"/>
            </w:pPr>
            <w:r w:rsidRPr="00F7336B">
              <w:rPr>
                <w:b/>
              </w:rPr>
              <w:t>YIELD</w:t>
            </w:r>
          </w:p>
        </w:tc>
      </w:tr>
      <w:tr w:rsidR="00564276" w:rsidTr="00A57B2C">
        <w:tc>
          <w:tcPr>
            <w:tcW w:w="590" w:type="dxa"/>
          </w:tcPr>
          <w:p w:rsidR="00564276" w:rsidRDefault="00564276"/>
        </w:tc>
        <w:tc>
          <w:tcPr>
            <w:tcW w:w="4090" w:type="dxa"/>
            <w:gridSpan w:val="5"/>
          </w:tcPr>
          <w:p w:rsidR="00564276" w:rsidRPr="00F7336B" w:rsidRDefault="00470D17">
            <w:pPr>
              <w:rPr>
                <w:b/>
                <w:bCs/>
              </w:rPr>
            </w:pPr>
            <w:r w:rsidRPr="00F7336B">
              <w:t>Not applicable</w:t>
            </w:r>
          </w:p>
        </w:tc>
        <w:tc>
          <w:tcPr>
            <w:tcW w:w="4075" w:type="dxa"/>
          </w:tcPr>
          <w:p w:rsidR="00564276" w:rsidRPr="00F7336B" w:rsidRDefault="00564276">
            <w:pPr>
              <w:ind w:left="680" w:hanging="680"/>
            </w:pPr>
          </w:p>
        </w:tc>
      </w:tr>
      <w:tr w:rsidR="00FB3504" w:rsidRPr="00F7336B" w:rsidTr="00A57B2C">
        <w:trPr>
          <w:gridAfter w:val="3"/>
          <w:wAfter w:w="4680" w:type="dxa"/>
        </w:trPr>
        <w:tc>
          <w:tcPr>
            <w:tcW w:w="4075" w:type="dxa"/>
            <w:gridSpan w:val="4"/>
          </w:tcPr>
          <w:p w:rsidR="00FB3504" w:rsidRPr="00F7336B" w:rsidRDefault="00FB3504"/>
        </w:tc>
      </w:tr>
      <w:tr w:rsidR="00564276" w:rsidTr="00A57B2C">
        <w:tc>
          <w:tcPr>
            <w:tcW w:w="590" w:type="dxa"/>
          </w:tcPr>
          <w:p w:rsidR="00564276" w:rsidRDefault="00563BE9">
            <w:pPr>
              <w:keepNext/>
              <w:tabs>
                <w:tab w:val="left" w:pos="680"/>
              </w:tabs>
              <w:spacing w:line="240" w:lineRule="auto"/>
              <w:ind w:left="680" w:hanging="680"/>
            </w:pPr>
            <w:r>
              <w:t>6.</w:t>
            </w:r>
          </w:p>
        </w:tc>
        <w:tc>
          <w:tcPr>
            <w:tcW w:w="8165" w:type="dxa"/>
            <w:gridSpan w:val="6"/>
          </w:tcPr>
          <w:p w:rsidR="00564276" w:rsidRPr="00F7336B" w:rsidRDefault="00563BE9">
            <w:pPr>
              <w:keepNext/>
              <w:rPr>
                <w:b/>
                <w:bCs/>
              </w:rPr>
            </w:pPr>
            <w:r w:rsidRPr="00F7336B">
              <w:rPr>
                <w:b/>
                <w:bCs/>
              </w:rPr>
              <w:t>Floating Rate Notes only — HISTORIC INTEREST RATES</w:t>
            </w:r>
          </w:p>
        </w:tc>
      </w:tr>
      <w:tr w:rsidR="00564276" w:rsidTr="00A57B2C">
        <w:tc>
          <w:tcPr>
            <w:tcW w:w="590" w:type="dxa"/>
          </w:tcPr>
          <w:p w:rsidR="00564276" w:rsidRDefault="00564276"/>
        </w:tc>
        <w:tc>
          <w:tcPr>
            <w:tcW w:w="8165" w:type="dxa"/>
            <w:gridSpan w:val="6"/>
          </w:tcPr>
          <w:p w:rsidR="00564276" w:rsidRPr="00F7336B" w:rsidRDefault="00563BE9">
            <w:r w:rsidRPr="00F7336B">
              <w:t>Det</w:t>
            </w:r>
            <w:r w:rsidR="00A219A7" w:rsidRPr="00F7336B">
              <w:t>ails of historic STIBOR</w:t>
            </w:r>
            <w:r w:rsidRPr="00F7336B">
              <w:t xml:space="preserve"> rates </w:t>
            </w:r>
            <w:r w:rsidR="00A219A7" w:rsidRPr="00F7336B">
              <w:t>can be obtained from Reuters.</w:t>
            </w:r>
          </w:p>
          <w:p w:rsidR="00986148" w:rsidRPr="00F7336B" w:rsidRDefault="00986148"/>
        </w:tc>
      </w:tr>
      <w:tr w:rsidR="00564276" w:rsidTr="00A57B2C">
        <w:tc>
          <w:tcPr>
            <w:tcW w:w="590" w:type="dxa"/>
          </w:tcPr>
          <w:p w:rsidR="00564276" w:rsidRDefault="00563BE9">
            <w:pPr>
              <w:keepNext/>
              <w:tabs>
                <w:tab w:val="left" w:pos="680"/>
              </w:tabs>
              <w:spacing w:line="240" w:lineRule="auto"/>
              <w:ind w:left="680" w:hanging="680"/>
            </w:pPr>
            <w:r>
              <w:lastRenderedPageBreak/>
              <w:t>7.</w:t>
            </w:r>
          </w:p>
        </w:tc>
        <w:tc>
          <w:tcPr>
            <w:tcW w:w="8165" w:type="dxa"/>
            <w:gridSpan w:val="6"/>
          </w:tcPr>
          <w:p w:rsidR="00564276" w:rsidRDefault="00563BE9">
            <w:pPr>
              <w:keepNext/>
              <w:rPr>
                <w:b/>
                <w:bCs/>
              </w:rPr>
            </w:pPr>
            <w:r>
              <w:rPr>
                <w:b/>
                <w:bCs/>
              </w:rPr>
              <w:t>OPERATIONAL INFORMATION</w:t>
            </w:r>
          </w:p>
        </w:tc>
      </w:tr>
      <w:tr w:rsidR="00564276" w:rsidTr="00A57B2C">
        <w:tc>
          <w:tcPr>
            <w:tcW w:w="590" w:type="dxa"/>
          </w:tcPr>
          <w:p w:rsidR="00564276" w:rsidRDefault="00564276"/>
        </w:tc>
        <w:tc>
          <w:tcPr>
            <w:tcW w:w="4090" w:type="dxa"/>
            <w:gridSpan w:val="5"/>
          </w:tcPr>
          <w:p w:rsidR="00564276" w:rsidRDefault="00563BE9">
            <w:r>
              <w:t>ISIN:</w:t>
            </w:r>
          </w:p>
        </w:tc>
        <w:tc>
          <w:tcPr>
            <w:tcW w:w="4075" w:type="dxa"/>
          </w:tcPr>
          <w:p w:rsidR="00564276" w:rsidRDefault="004463AF">
            <w:r w:rsidRPr="00B00407">
              <w:rPr>
                <w:color w:val="000000" w:themeColor="text1"/>
                <w:lang w:val="en-US"/>
              </w:rPr>
              <w:t>XS1628862408</w:t>
            </w:r>
          </w:p>
        </w:tc>
      </w:tr>
      <w:tr w:rsidR="00564276" w:rsidTr="00A57B2C">
        <w:tc>
          <w:tcPr>
            <w:tcW w:w="590" w:type="dxa"/>
          </w:tcPr>
          <w:p w:rsidR="00564276" w:rsidRDefault="00564276"/>
        </w:tc>
        <w:tc>
          <w:tcPr>
            <w:tcW w:w="4090" w:type="dxa"/>
            <w:gridSpan w:val="5"/>
          </w:tcPr>
          <w:p w:rsidR="00564276" w:rsidRDefault="00563BE9">
            <w:r>
              <w:t>Common Code:</w:t>
            </w:r>
          </w:p>
        </w:tc>
        <w:tc>
          <w:tcPr>
            <w:tcW w:w="4075" w:type="dxa"/>
          </w:tcPr>
          <w:p w:rsidR="00564276" w:rsidRDefault="004463AF">
            <w:r>
              <w:rPr>
                <w:color w:val="000000" w:themeColor="text1"/>
                <w:lang w:val="en-US"/>
              </w:rPr>
              <w:t>1</w:t>
            </w:r>
            <w:r w:rsidRPr="00B00407">
              <w:rPr>
                <w:color w:val="000000" w:themeColor="text1"/>
                <w:lang w:val="en-US"/>
              </w:rPr>
              <w:t>62886240</w:t>
            </w:r>
          </w:p>
        </w:tc>
      </w:tr>
      <w:tr w:rsidR="00564276" w:rsidTr="00A57B2C">
        <w:tc>
          <w:tcPr>
            <w:tcW w:w="590" w:type="dxa"/>
          </w:tcPr>
          <w:p w:rsidR="00564276" w:rsidRDefault="00564276"/>
        </w:tc>
        <w:tc>
          <w:tcPr>
            <w:tcW w:w="4090" w:type="dxa"/>
            <w:gridSpan w:val="5"/>
          </w:tcPr>
          <w:p w:rsidR="00564276" w:rsidRDefault="00563BE9">
            <w:r>
              <w:t>Any Clearing System other than Euroclear and Clearstream Banking, société anonyme and the relevant identification numbers:</w:t>
            </w:r>
          </w:p>
        </w:tc>
        <w:tc>
          <w:tcPr>
            <w:tcW w:w="4075" w:type="dxa"/>
          </w:tcPr>
          <w:p w:rsidR="00564276" w:rsidRDefault="004463AF">
            <w:r>
              <w:rPr>
                <w:iCs/>
              </w:rPr>
              <w:t>Not applicable</w:t>
            </w:r>
          </w:p>
        </w:tc>
      </w:tr>
      <w:tr w:rsidR="00564276" w:rsidTr="00A57B2C">
        <w:tc>
          <w:tcPr>
            <w:tcW w:w="590" w:type="dxa"/>
          </w:tcPr>
          <w:p w:rsidR="00564276" w:rsidRDefault="00564276"/>
        </w:tc>
        <w:tc>
          <w:tcPr>
            <w:tcW w:w="4090" w:type="dxa"/>
            <w:gridSpan w:val="5"/>
          </w:tcPr>
          <w:p w:rsidR="00564276" w:rsidRDefault="00563BE9">
            <w:r>
              <w:t>Names and addresses of additional Paying Agent(s) (if any):</w:t>
            </w:r>
          </w:p>
        </w:tc>
        <w:tc>
          <w:tcPr>
            <w:tcW w:w="4075" w:type="dxa"/>
          </w:tcPr>
          <w:p w:rsidR="00564276" w:rsidRDefault="004463AF">
            <w:r>
              <w:rPr>
                <w:iCs/>
              </w:rPr>
              <w:t>Not applicable</w:t>
            </w:r>
          </w:p>
        </w:tc>
      </w:tr>
      <w:tr w:rsidR="00564276" w:rsidTr="00A57B2C">
        <w:tc>
          <w:tcPr>
            <w:tcW w:w="590" w:type="dxa"/>
          </w:tcPr>
          <w:p w:rsidR="00564276" w:rsidRDefault="00564276">
            <w:pPr>
              <w:spacing w:after="0"/>
            </w:pPr>
          </w:p>
        </w:tc>
        <w:tc>
          <w:tcPr>
            <w:tcW w:w="4090" w:type="dxa"/>
            <w:gridSpan w:val="5"/>
          </w:tcPr>
          <w:p w:rsidR="00564276" w:rsidRDefault="00563BE9">
            <w:pPr>
              <w:keepNext/>
              <w:spacing w:after="0"/>
            </w:pPr>
            <w:r>
              <w:t>Intended to be held in a manner which would allow Eurosystem eligibility:</w:t>
            </w:r>
          </w:p>
        </w:tc>
        <w:tc>
          <w:tcPr>
            <w:tcW w:w="4075" w:type="dxa"/>
          </w:tcPr>
          <w:p w:rsidR="00564276" w:rsidRDefault="004463AF">
            <w:pPr>
              <w:keepNext/>
              <w:spacing w:after="0"/>
            </w:pPr>
            <w:r>
              <w:t>No. Whilst the designation is specified as "No" at the date of these Final Terms, should the Eurosystem eligibility criteria be amended in the future such that the Notes are capable of meeting them the Notes may then be deposited with one of the ICSDs as common safekeeper. Note that this does not necessarily mean that the Notes will then be recognised as eligible collateral for Eurosystem monetary policy and intra day credit operations by the Eurosystem at any time during their life. Such recognition will depend upon the ECB being satisfied that Eurosystem eligibility criteria have been met.</w:t>
            </w:r>
          </w:p>
        </w:tc>
      </w:tr>
      <w:tr w:rsidR="00564276" w:rsidTr="00A57B2C">
        <w:tc>
          <w:tcPr>
            <w:tcW w:w="590" w:type="dxa"/>
          </w:tcPr>
          <w:p w:rsidR="00564276" w:rsidRDefault="00564276"/>
        </w:tc>
        <w:tc>
          <w:tcPr>
            <w:tcW w:w="4090" w:type="dxa"/>
            <w:gridSpan w:val="5"/>
          </w:tcPr>
          <w:p w:rsidR="00564276" w:rsidRDefault="00564276"/>
        </w:tc>
        <w:tc>
          <w:tcPr>
            <w:tcW w:w="4075" w:type="dxa"/>
          </w:tcPr>
          <w:p w:rsidR="00564276" w:rsidRDefault="00564276"/>
        </w:tc>
      </w:tr>
      <w:tr w:rsidR="00564276" w:rsidTr="00A57B2C">
        <w:tc>
          <w:tcPr>
            <w:tcW w:w="590" w:type="dxa"/>
          </w:tcPr>
          <w:p w:rsidR="00564276" w:rsidRDefault="00564276"/>
        </w:tc>
        <w:tc>
          <w:tcPr>
            <w:tcW w:w="4090" w:type="dxa"/>
            <w:gridSpan w:val="5"/>
          </w:tcPr>
          <w:p w:rsidR="00564276" w:rsidRDefault="00564276"/>
        </w:tc>
        <w:tc>
          <w:tcPr>
            <w:tcW w:w="4075" w:type="dxa"/>
          </w:tcPr>
          <w:p w:rsidR="00564276" w:rsidRDefault="00564276"/>
        </w:tc>
      </w:tr>
      <w:tr w:rsidR="00564276" w:rsidTr="00A57B2C">
        <w:tc>
          <w:tcPr>
            <w:tcW w:w="590" w:type="dxa"/>
          </w:tcPr>
          <w:p w:rsidR="00564276" w:rsidRDefault="00564276"/>
        </w:tc>
        <w:tc>
          <w:tcPr>
            <w:tcW w:w="4090" w:type="dxa"/>
            <w:gridSpan w:val="5"/>
          </w:tcPr>
          <w:p w:rsidR="00564276" w:rsidRDefault="00564276"/>
        </w:tc>
        <w:tc>
          <w:tcPr>
            <w:tcW w:w="4075" w:type="dxa"/>
          </w:tcPr>
          <w:p w:rsidR="00564276" w:rsidRDefault="00564276"/>
        </w:tc>
      </w:tr>
    </w:tbl>
    <w:p w:rsidR="00564276" w:rsidRDefault="00564276"/>
    <w:p w:rsidR="00564276" w:rsidRDefault="00564276">
      <w:pPr>
        <w:sectPr w:rsidR="00564276">
          <w:footerReference w:type="default" r:id="rId9"/>
          <w:footerReference w:type="first" r:id="rId10"/>
          <w:pgSz w:w="11906" w:h="16838" w:code="9"/>
          <w:pgMar w:top="1440" w:right="1699" w:bottom="1138" w:left="1699" w:header="720" w:footer="288" w:gutter="0"/>
          <w:pgNumType w:start="1"/>
          <w:cols w:space="720"/>
        </w:sectPr>
      </w:pPr>
    </w:p>
    <w:p w:rsidR="00564276" w:rsidRDefault="00564276"/>
    <w:p w:rsidR="00564276" w:rsidRDefault="00564276"/>
    <w:p w:rsidR="00564276" w:rsidRDefault="00564276"/>
    <w:p w:rsidR="00564276" w:rsidRDefault="00564276"/>
    <w:sectPr w:rsidR="00564276">
      <w:footerReference w:type="default" r:id="rId11"/>
      <w:footerReference w:type="first" r:id="rId12"/>
      <w:footnotePr>
        <w:numFmt w:val="lowerLetter"/>
        <w:numStart w:val="3"/>
      </w:footnotePr>
      <w:type w:val="continuous"/>
      <w:pgSz w:w="11906" w:h="16838"/>
      <w:pgMar w:top="1440" w:right="1701" w:bottom="1134" w:left="1701" w:header="720" w:footer="284" w:gutter="0"/>
      <w:cols w:space="72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76" w:rsidRDefault="00563BE9">
      <w:pPr>
        <w:spacing w:after="0" w:line="240" w:lineRule="auto"/>
      </w:pPr>
      <w:r>
        <w:separator/>
      </w:r>
    </w:p>
  </w:endnote>
  <w:endnote w:type="continuationSeparator" w:id="0">
    <w:p w:rsidR="00564276" w:rsidRDefault="005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33b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JCBJ B+ Times Ten">
    <w:altName w:val="Times New Roman"/>
    <w:panose1 w:val="00000000000000000000"/>
    <w:charset w:val="00"/>
    <w:family w:val="roman"/>
    <w:notTrueType/>
    <w:pitch w:val="default"/>
    <w:sig w:usb0="00000003" w:usb1="00000000" w:usb2="00000000" w:usb3="00000000" w:csb0="00000001" w:csb1="00000000"/>
  </w:font>
  <w:font w:name="Frutiger 45 Light">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882"/>
      <w:gridCol w:w="2883"/>
      <w:gridCol w:w="2883"/>
    </w:tblGrid>
    <w:tr w:rsidR="00564276">
      <w:tc>
        <w:tcPr>
          <w:tcW w:w="2882" w:type="dxa"/>
        </w:tcPr>
        <w:p w:rsidR="00564276" w:rsidRDefault="00564276">
          <w:pPr>
            <w:pStyle w:val="Footer"/>
          </w:pPr>
        </w:p>
      </w:tc>
      <w:tc>
        <w:tcPr>
          <w:tcW w:w="2883" w:type="dxa"/>
        </w:tcPr>
        <w:p w:rsidR="00564276" w:rsidRDefault="00563BE9">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0851EC">
            <w:rPr>
              <w:rStyle w:val="PageNumber"/>
              <w:noProof/>
            </w:rPr>
            <w:t>2</w:t>
          </w:r>
          <w:r>
            <w:rPr>
              <w:rStyle w:val="PageNumber"/>
            </w:rPr>
            <w:fldChar w:fldCharType="end"/>
          </w:r>
          <w:r>
            <w:rPr>
              <w:rStyle w:val="PageNumber"/>
            </w:rPr>
            <w:t>-</w:t>
          </w:r>
        </w:p>
      </w:tc>
      <w:tc>
        <w:tcPr>
          <w:tcW w:w="2883" w:type="dxa"/>
        </w:tcPr>
        <w:p w:rsidR="00564276" w:rsidRDefault="00564276">
          <w:pPr>
            <w:pStyle w:val="FooterRight"/>
          </w:pPr>
        </w:p>
      </w:tc>
    </w:tr>
  </w:tbl>
  <w:p w:rsidR="00564276" w:rsidRDefault="00564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882"/>
      <w:gridCol w:w="2883"/>
      <w:gridCol w:w="2883"/>
    </w:tblGrid>
    <w:tr w:rsidR="00564276">
      <w:sdt>
        <w:sdtPr>
          <w:alias w:val="CCDocID"/>
          <w:id w:val="147348075"/>
          <w:placeholder>
            <w:docPart w:val="DefaultPlaceholder_22675703"/>
          </w:placeholder>
          <w:dataBinding w:prefixMappings="xmlns:ns0='http://schemas.microsoft.com/office/2006/metadata/properties' xmlns:ns1='adc5c72d-6f08-4f4b-8b95-fe19f5cd6ca2' " w:xpath="/ns0:properties[1]/documentManagement[1]/ns1:DLCPolicyLabelValue[1]" w:storeItemID="{0B20C959-5E07-4F2F-94AF-5E13ED2E9D9A}"/>
          <w:text/>
        </w:sdtPr>
        <w:sdtEndPr/>
        <w:sdtContent>
          <w:tc>
            <w:tcPr>
              <w:tcW w:w="2882" w:type="dxa"/>
            </w:tcPr>
            <w:p w:rsidR="00564276" w:rsidRDefault="00563BE9">
              <w:pPr>
                <w:pStyle w:val="Footer"/>
              </w:pPr>
              <w:r>
                <w:t>144902-3-10367-v7.0</w:t>
              </w:r>
            </w:p>
          </w:tc>
        </w:sdtContent>
      </w:sdt>
      <w:tc>
        <w:tcPr>
          <w:tcW w:w="2883" w:type="dxa"/>
        </w:tcPr>
        <w:p w:rsidR="00564276" w:rsidRDefault="00563BE9">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w:t>
          </w:r>
        </w:p>
      </w:tc>
      <w:tc>
        <w:tcPr>
          <w:tcW w:w="2883" w:type="dxa"/>
        </w:tcPr>
        <w:p w:rsidR="00564276" w:rsidRDefault="00563BE9">
          <w:pPr>
            <w:pStyle w:val="FooterRight"/>
          </w:pPr>
          <w:r>
            <w:t>66-40558898</w:t>
          </w:r>
        </w:p>
      </w:tc>
    </w:tr>
  </w:tbl>
  <w:p w:rsidR="00564276" w:rsidRDefault="00564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881"/>
      <w:gridCol w:w="2881"/>
      <w:gridCol w:w="2882"/>
    </w:tblGrid>
    <w:tr w:rsidR="00564276">
      <w:tc>
        <w:tcPr>
          <w:tcW w:w="2881" w:type="dxa"/>
        </w:tcPr>
        <w:p w:rsidR="00564276" w:rsidRDefault="00564276">
          <w:pPr>
            <w:pStyle w:val="Footer"/>
          </w:pPr>
        </w:p>
      </w:tc>
      <w:tc>
        <w:tcPr>
          <w:tcW w:w="2881" w:type="dxa"/>
        </w:tcPr>
        <w:p w:rsidR="00564276" w:rsidRDefault="00563BE9">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9214D2">
            <w:rPr>
              <w:rStyle w:val="PageNumber"/>
              <w:noProof/>
            </w:rPr>
            <w:t>33</w:t>
          </w:r>
          <w:r>
            <w:rPr>
              <w:rStyle w:val="PageNumber"/>
            </w:rPr>
            <w:fldChar w:fldCharType="end"/>
          </w:r>
          <w:r>
            <w:rPr>
              <w:rStyle w:val="PageNumber"/>
            </w:rPr>
            <w:t>-</w:t>
          </w:r>
        </w:p>
      </w:tc>
      <w:tc>
        <w:tcPr>
          <w:tcW w:w="2882" w:type="dxa"/>
        </w:tcPr>
        <w:p w:rsidR="00564276" w:rsidRDefault="00564276">
          <w:pPr>
            <w:pStyle w:val="FooterRight"/>
          </w:pPr>
        </w:p>
      </w:tc>
    </w:tr>
  </w:tbl>
  <w:p w:rsidR="00564276" w:rsidRDefault="005642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882"/>
      <w:gridCol w:w="2883"/>
      <w:gridCol w:w="2883"/>
    </w:tblGrid>
    <w:tr w:rsidR="00564276">
      <w:sdt>
        <w:sdtPr>
          <w:alias w:val="CCDocID"/>
          <w:id w:val="-1178426056"/>
          <w:placeholder>
            <w:docPart w:val="DefaultPlaceholder_22675703"/>
          </w:placeholder>
          <w:dataBinding w:prefixMappings="xmlns:ns0='http://schemas.microsoft.com/office/2006/metadata/properties' xmlns:ns1='adc5c72d-6f08-4f4b-8b95-fe19f5cd6ca2' " w:xpath="/ns0:properties[1]/documentManagement[1]/ns1:DLCPolicyLabelValue[1]" w:storeItemID="{0B20C959-5E07-4F2F-94AF-5E13ED2E9D9A}"/>
          <w:text/>
        </w:sdtPr>
        <w:sdtEndPr/>
        <w:sdtContent>
          <w:tc>
            <w:tcPr>
              <w:tcW w:w="2882" w:type="dxa"/>
            </w:tcPr>
            <w:p w:rsidR="00564276" w:rsidRDefault="00563BE9">
              <w:pPr>
                <w:pStyle w:val="Footer"/>
              </w:pPr>
              <w:r>
                <w:t>144902-3-10367-v7.0</w:t>
              </w:r>
            </w:p>
          </w:tc>
        </w:sdtContent>
      </w:sdt>
      <w:tc>
        <w:tcPr>
          <w:tcW w:w="2883" w:type="dxa"/>
        </w:tcPr>
        <w:p w:rsidR="00564276" w:rsidRDefault="00563BE9">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w:t>
          </w:r>
        </w:p>
      </w:tc>
      <w:tc>
        <w:tcPr>
          <w:tcW w:w="2883" w:type="dxa"/>
        </w:tcPr>
        <w:p w:rsidR="00564276" w:rsidRDefault="00563BE9">
          <w:pPr>
            <w:pStyle w:val="FooterRight"/>
          </w:pPr>
          <w:r>
            <w:t>66-40558898</w:t>
          </w:r>
        </w:p>
      </w:tc>
    </w:tr>
  </w:tbl>
  <w:p w:rsidR="00564276" w:rsidRDefault="00564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76" w:rsidRDefault="00563BE9">
      <w:pPr>
        <w:pStyle w:val="Footer"/>
      </w:pPr>
      <w:r>
        <w:separator/>
      </w:r>
    </w:p>
  </w:footnote>
  <w:footnote w:type="continuationSeparator" w:id="0">
    <w:p w:rsidR="00564276" w:rsidRDefault="00563BE9">
      <w:pPr>
        <w:pStyle w:val="BodyText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7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C2579"/>
    <w:multiLevelType w:val="singleLevel"/>
    <w:tmpl w:val="08090001"/>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7A85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8660C"/>
    <w:multiLevelType w:val="hybridMultilevel"/>
    <w:tmpl w:val="DCC28D90"/>
    <w:lvl w:ilvl="0" w:tplc="CA688A16">
      <w:start w:val="1"/>
      <w:numFmt w:val="decimal"/>
      <w:lvlText w:val="(%1)"/>
      <w:lvlJc w:val="left"/>
      <w:pPr>
        <w:ind w:left="720" w:hanging="360"/>
      </w:pPr>
      <w:rPr>
        <w:rFonts w:hint="default"/>
      </w:rPr>
    </w:lvl>
    <w:lvl w:ilvl="1" w:tplc="172448E2" w:tentative="1">
      <w:start w:val="1"/>
      <w:numFmt w:val="lowerLetter"/>
      <w:lvlText w:val="%2."/>
      <w:lvlJc w:val="left"/>
      <w:pPr>
        <w:ind w:left="1440" w:hanging="360"/>
      </w:pPr>
    </w:lvl>
    <w:lvl w:ilvl="2" w:tplc="6BCAB328" w:tentative="1">
      <w:start w:val="1"/>
      <w:numFmt w:val="lowerRoman"/>
      <w:lvlText w:val="%3."/>
      <w:lvlJc w:val="right"/>
      <w:pPr>
        <w:ind w:left="2160" w:hanging="180"/>
      </w:pPr>
    </w:lvl>
    <w:lvl w:ilvl="3" w:tplc="981E4BC8" w:tentative="1">
      <w:start w:val="1"/>
      <w:numFmt w:val="decimal"/>
      <w:lvlText w:val="%4."/>
      <w:lvlJc w:val="left"/>
      <w:pPr>
        <w:ind w:left="2880" w:hanging="360"/>
      </w:pPr>
    </w:lvl>
    <w:lvl w:ilvl="4" w:tplc="95E2A348" w:tentative="1">
      <w:start w:val="1"/>
      <w:numFmt w:val="lowerLetter"/>
      <w:lvlText w:val="%5."/>
      <w:lvlJc w:val="left"/>
      <w:pPr>
        <w:ind w:left="3600" w:hanging="360"/>
      </w:pPr>
    </w:lvl>
    <w:lvl w:ilvl="5" w:tplc="AE22CA9E" w:tentative="1">
      <w:start w:val="1"/>
      <w:numFmt w:val="lowerRoman"/>
      <w:lvlText w:val="%6."/>
      <w:lvlJc w:val="right"/>
      <w:pPr>
        <w:ind w:left="4320" w:hanging="180"/>
      </w:pPr>
    </w:lvl>
    <w:lvl w:ilvl="6" w:tplc="9ED868F6" w:tentative="1">
      <w:start w:val="1"/>
      <w:numFmt w:val="decimal"/>
      <w:lvlText w:val="%7."/>
      <w:lvlJc w:val="left"/>
      <w:pPr>
        <w:ind w:left="5040" w:hanging="360"/>
      </w:pPr>
    </w:lvl>
    <w:lvl w:ilvl="7" w:tplc="3D0EB9AE" w:tentative="1">
      <w:start w:val="1"/>
      <w:numFmt w:val="lowerLetter"/>
      <w:lvlText w:val="%8."/>
      <w:lvlJc w:val="left"/>
      <w:pPr>
        <w:ind w:left="5760" w:hanging="360"/>
      </w:pPr>
    </w:lvl>
    <w:lvl w:ilvl="8" w:tplc="D33C35B4" w:tentative="1">
      <w:start w:val="1"/>
      <w:numFmt w:val="lowerRoman"/>
      <w:lvlText w:val="%9."/>
      <w:lvlJc w:val="right"/>
      <w:pPr>
        <w:ind w:left="6480" w:hanging="180"/>
      </w:pPr>
    </w:lvl>
  </w:abstractNum>
  <w:abstractNum w:abstractNumId="5" w15:restartNumberingAfterBreak="0">
    <w:nsid w:val="0FF72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E971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F647FD"/>
    <w:multiLevelType w:val="singleLevel"/>
    <w:tmpl w:val="08090001"/>
    <w:lvl w:ilvl="0">
      <w:start w:val="1"/>
      <w:numFmt w:val="bullet"/>
      <w:pStyle w:val="LISTALPHACAPS1"/>
      <w:lvlText w:val=""/>
      <w:lvlJc w:val="left"/>
      <w:pPr>
        <w:tabs>
          <w:tab w:val="num" w:pos="360"/>
        </w:tabs>
        <w:ind w:left="360" w:hanging="360"/>
      </w:pPr>
      <w:rPr>
        <w:rFonts w:ascii="Symbol" w:hAnsi="Symbol" w:hint="default"/>
      </w:rPr>
    </w:lvl>
  </w:abstractNum>
  <w:abstractNum w:abstractNumId="8" w15:restartNumberingAfterBreak="0">
    <w:nsid w:val="17CA5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046B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4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7945A8"/>
    <w:multiLevelType w:val="hybridMultilevel"/>
    <w:tmpl w:val="EB62D452"/>
    <w:lvl w:ilvl="0" w:tplc="87ECCCC4">
      <w:start w:val="1"/>
      <w:numFmt w:val="bullet"/>
      <w:lvlText w:val=""/>
      <w:lvlJc w:val="left"/>
      <w:pPr>
        <w:tabs>
          <w:tab w:val="num" w:pos="720"/>
        </w:tabs>
        <w:ind w:left="720" w:hanging="360"/>
      </w:pPr>
      <w:rPr>
        <w:rFonts w:ascii="Symbol" w:hAnsi="Symbol" w:hint="default"/>
      </w:rPr>
    </w:lvl>
    <w:lvl w:ilvl="1" w:tplc="FEDE19D8" w:tentative="1">
      <w:start w:val="1"/>
      <w:numFmt w:val="bullet"/>
      <w:lvlText w:val="o"/>
      <w:lvlJc w:val="left"/>
      <w:pPr>
        <w:tabs>
          <w:tab w:val="num" w:pos="1440"/>
        </w:tabs>
        <w:ind w:left="1440" w:hanging="360"/>
      </w:pPr>
      <w:rPr>
        <w:rFonts w:ascii="Courier New" w:hAnsi="Courier New" w:cs="Courier New" w:hint="default"/>
      </w:rPr>
    </w:lvl>
    <w:lvl w:ilvl="2" w:tplc="C0BED604" w:tentative="1">
      <w:start w:val="1"/>
      <w:numFmt w:val="bullet"/>
      <w:lvlText w:val=""/>
      <w:lvlJc w:val="left"/>
      <w:pPr>
        <w:tabs>
          <w:tab w:val="num" w:pos="2160"/>
        </w:tabs>
        <w:ind w:left="2160" w:hanging="360"/>
      </w:pPr>
      <w:rPr>
        <w:rFonts w:ascii="Wingdings" w:hAnsi="Wingdings" w:hint="default"/>
      </w:rPr>
    </w:lvl>
    <w:lvl w:ilvl="3" w:tplc="D9F88E38" w:tentative="1">
      <w:start w:val="1"/>
      <w:numFmt w:val="bullet"/>
      <w:lvlText w:val=""/>
      <w:lvlJc w:val="left"/>
      <w:pPr>
        <w:tabs>
          <w:tab w:val="num" w:pos="2880"/>
        </w:tabs>
        <w:ind w:left="2880" w:hanging="360"/>
      </w:pPr>
      <w:rPr>
        <w:rFonts w:ascii="Symbol" w:hAnsi="Symbol" w:hint="default"/>
      </w:rPr>
    </w:lvl>
    <w:lvl w:ilvl="4" w:tplc="9BDE01C0" w:tentative="1">
      <w:start w:val="1"/>
      <w:numFmt w:val="bullet"/>
      <w:lvlText w:val="o"/>
      <w:lvlJc w:val="left"/>
      <w:pPr>
        <w:tabs>
          <w:tab w:val="num" w:pos="3600"/>
        </w:tabs>
        <w:ind w:left="3600" w:hanging="360"/>
      </w:pPr>
      <w:rPr>
        <w:rFonts w:ascii="Courier New" w:hAnsi="Courier New" w:cs="Courier New" w:hint="default"/>
      </w:rPr>
    </w:lvl>
    <w:lvl w:ilvl="5" w:tplc="8C0E7058" w:tentative="1">
      <w:start w:val="1"/>
      <w:numFmt w:val="bullet"/>
      <w:lvlText w:val=""/>
      <w:lvlJc w:val="left"/>
      <w:pPr>
        <w:tabs>
          <w:tab w:val="num" w:pos="4320"/>
        </w:tabs>
        <w:ind w:left="4320" w:hanging="360"/>
      </w:pPr>
      <w:rPr>
        <w:rFonts w:ascii="Wingdings" w:hAnsi="Wingdings" w:hint="default"/>
      </w:rPr>
    </w:lvl>
    <w:lvl w:ilvl="6" w:tplc="803AAAFC" w:tentative="1">
      <w:start w:val="1"/>
      <w:numFmt w:val="bullet"/>
      <w:lvlText w:val=""/>
      <w:lvlJc w:val="left"/>
      <w:pPr>
        <w:tabs>
          <w:tab w:val="num" w:pos="5040"/>
        </w:tabs>
        <w:ind w:left="5040" w:hanging="360"/>
      </w:pPr>
      <w:rPr>
        <w:rFonts w:ascii="Symbol" w:hAnsi="Symbol" w:hint="default"/>
      </w:rPr>
    </w:lvl>
    <w:lvl w:ilvl="7" w:tplc="26200F44" w:tentative="1">
      <w:start w:val="1"/>
      <w:numFmt w:val="bullet"/>
      <w:lvlText w:val="o"/>
      <w:lvlJc w:val="left"/>
      <w:pPr>
        <w:tabs>
          <w:tab w:val="num" w:pos="5760"/>
        </w:tabs>
        <w:ind w:left="5760" w:hanging="360"/>
      </w:pPr>
      <w:rPr>
        <w:rFonts w:ascii="Courier New" w:hAnsi="Courier New" w:cs="Courier New" w:hint="default"/>
      </w:rPr>
    </w:lvl>
    <w:lvl w:ilvl="8" w:tplc="FDBA61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6084F"/>
    <w:multiLevelType w:val="multilevel"/>
    <w:tmpl w:val="4DD41C6E"/>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1091EEB"/>
    <w:multiLevelType w:val="hybridMultilevel"/>
    <w:tmpl w:val="ABAEA9D8"/>
    <w:lvl w:ilvl="0" w:tplc="4964D27C">
      <w:numFmt w:val="bullet"/>
      <w:lvlText w:val="-"/>
      <w:lvlJc w:val="left"/>
      <w:pPr>
        <w:ind w:left="757" w:hanging="360"/>
      </w:pPr>
      <w:rPr>
        <w:rFonts w:ascii="Arial" w:eastAsia="Times New Roman" w:hAnsi="Arial" w:hint="default"/>
      </w:rPr>
    </w:lvl>
    <w:lvl w:ilvl="1" w:tplc="89645768">
      <w:numFmt w:val="bullet"/>
      <w:lvlText w:val="-"/>
      <w:lvlJc w:val="left"/>
      <w:pPr>
        <w:ind w:left="1477" w:hanging="360"/>
      </w:pPr>
      <w:rPr>
        <w:rFonts w:ascii="Arial" w:eastAsia="Times New Roman" w:hAnsi="Arial" w:hint="default"/>
      </w:rPr>
    </w:lvl>
    <w:lvl w:ilvl="2" w:tplc="A994331E">
      <w:start w:val="1"/>
      <w:numFmt w:val="bullet"/>
      <w:lvlText w:val=""/>
      <w:lvlJc w:val="left"/>
      <w:pPr>
        <w:ind w:left="2197" w:hanging="360"/>
      </w:pPr>
      <w:rPr>
        <w:rFonts w:ascii="Wingdings" w:hAnsi="Wingdings" w:hint="default"/>
      </w:rPr>
    </w:lvl>
    <w:lvl w:ilvl="3" w:tplc="6DEA1FAE" w:tentative="1">
      <w:start w:val="1"/>
      <w:numFmt w:val="bullet"/>
      <w:lvlText w:val=""/>
      <w:lvlJc w:val="left"/>
      <w:pPr>
        <w:ind w:left="2917" w:hanging="360"/>
      </w:pPr>
      <w:rPr>
        <w:rFonts w:ascii="Symbol" w:hAnsi="Symbol" w:hint="default"/>
      </w:rPr>
    </w:lvl>
    <w:lvl w:ilvl="4" w:tplc="C994D700" w:tentative="1">
      <w:start w:val="1"/>
      <w:numFmt w:val="bullet"/>
      <w:lvlText w:val="o"/>
      <w:lvlJc w:val="left"/>
      <w:pPr>
        <w:ind w:left="3637" w:hanging="360"/>
      </w:pPr>
      <w:rPr>
        <w:rFonts w:ascii="Courier New" w:hAnsi="Courier New" w:hint="default"/>
      </w:rPr>
    </w:lvl>
    <w:lvl w:ilvl="5" w:tplc="CE26FCB8" w:tentative="1">
      <w:start w:val="1"/>
      <w:numFmt w:val="bullet"/>
      <w:lvlText w:val=""/>
      <w:lvlJc w:val="left"/>
      <w:pPr>
        <w:ind w:left="4357" w:hanging="360"/>
      </w:pPr>
      <w:rPr>
        <w:rFonts w:ascii="Wingdings" w:hAnsi="Wingdings" w:hint="default"/>
      </w:rPr>
    </w:lvl>
    <w:lvl w:ilvl="6" w:tplc="C1CE8B0C" w:tentative="1">
      <w:start w:val="1"/>
      <w:numFmt w:val="bullet"/>
      <w:lvlText w:val=""/>
      <w:lvlJc w:val="left"/>
      <w:pPr>
        <w:ind w:left="5077" w:hanging="360"/>
      </w:pPr>
      <w:rPr>
        <w:rFonts w:ascii="Symbol" w:hAnsi="Symbol" w:hint="default"/>
      </w:rPr>
    </w:lvl>
    <w:lvl w:ilvl="7" w:tplc="DEA04E3E" w:tentative="1">
      <w:start w:val="1"/>
      <w:numFmt w:val="bullet"/>
      <w:lvlText w:val="o"/>
      <w:lvlJc w:val="left"/>
      <w:pPr>
        <w:ind w:left="5797" w:hanging="360"/>
      </w:pPr>
      <w:rPr>
        <w:rFonts w:ascii="Courier New" w:hAnsi="Courier New" w:hint="default"/>
      </w:rPr>
    </w:lvl>
    <w:lvl w:ilvl="8" w:tplc="13867EBC" w:tentative="1">
      <w:start w:val="1"/>
      <w:numFmt w:val="bullet"/>
      <w:lvlText w:val=""/>
      <w:lvlJc w:val="left"/>
      <w:pPr>
        <w:ind w:left="6517" w:hanging="360"/>
      </w:pPr>
      <w:rPr>
        <w:rFonts w:ascii="Wingdings" w:hAnsi="Wingdings" w:hint="default"/>
      </w:rPr>
    </w:lvl>
  </w:abstractNum>
  <w:abstractNum w:abstractNumId="15" w15:restartNumberingAfterBreak="0">
    <w:nsid w:val="24EC2C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762F13"/>
    <w:multiLevelType w:val="hybridMultilevel"/>
    <w:tmpl w:val="F5BCC800"/>
    <w:lvl w:ilvl="0" w:tplc="DDF6A72A">
      <w:start w:val="1"/>
      <w:numFmt w:val="bullet"/>
      <w:pStyle w:val="ocNum2nd1"/>
      <w:lvlText w:val=""/>
      <w:lvlJc w:val="left"/>
      <w:pPr>
        <w:tabs>
          <w:tab w:val="num" w:pos="2160"/>
        </w:tabs>
        <w:ind w:left="2160" w:hanging="360"/>
      </w:pPr>
      <w:rPr>
        <w:rFonts w:ascii="Symbol" w:hAnsi="Symbol" w:hint="default"/>
      </w:rPr>
    </w:lvl>
    <w:lvl w:ilvl="1" w:tplc="6F6267D2">
      <w:start w:val="1"/>
      <w:numFmt w:val="bullet"/>
      <w:lvlText w:val="o"/>
      <w:lvlJc w:val="left"/>
      <w:pPr>
        <w:tabs>
          <w:tab w:val="num" w:pos="2880"/>
        </w:tabs>
        <w:ind w:left="2880" w:hanging="360"/>
      </w:pPr>
      <w:rPr>
        <w:rFonts w:ascii="Courier New" w:hAnsi="Courier New" w:hint="default"/>
      </w:rPr>
    </w:lvl>
    <w:lvl w:ilvl="2" w:tplc="3EE8D9D6" w:tentative="1">
      <w:start w:val="1"/>
      <w:numFmt w:val="bullet"/>
      <w:lvlText w:val=""/>
      <w:lvlJc w:val="left"/>
      <w:pPr>
        <w:tabs>
          <w:tab w:val="num" w:pos="3600"/>
        </w:tabs>
        <w:ind w:left="3600" w:hanging="360"/>
      </w:pPr>
      <w:rPr>
        <w:rFonts w:ascii="Wingdings" w:hAnsi="Wingdings" w:hint="default"/>
      </w:rPr>
    </w:lvl>
    <w:lvl w:ilvl="3" w:tplc="8604DB92" w:tentative="1">
      <w:start w:val="1"/>
      <w:numFmt w:val="bullet"/>
      <w:lvlText w:val=""/>
      <w:lvlJc w:val="left"/>
      <w:pPr>
        <w:tabs>
          <w:tab w:val="num" w:pos="4320"/>
        </w:tabs>
        <w:ind w:left="4320" w:hanging="360"/>
      </w:pPr>
      <w:rPr>
        <w:rFonts w:ascii="Symbol" w:hAnsi="Symbol" w:hint="default"/>
      </w:rPr>
    </w:lvl>
    <w:lvl w:ilvl="4" w:tplc="EB1E9526" w:tentative="1">
      <w:start w:val="1"/>
      <w:numFmt w:val="bullet"/>
      <w:lvlText w:val="o"/>
      <w:lvlJc w:val="left"/>
      <w:pPr>
        <w:tabs>
          <w:tab w:val="num" w:pos="5040"/>
        </w:tabs>
        <w:ind w:left="5040" w:hanging="360"/>
      </w:pPr>
      <w:rPr>
        <w:rFonts w:ascii="Courier New" w:hAnsi="Courier New" w:hint="default"/>
      </w:rPr>
    </w:lvl>
    <w:lvl w:ilvl="5" w:tplc="43F8F8DA" w:tentative="1">
      <w:start w:val="1"/>
      <w:numFmt w:val="bullet"/>
      <w:lvlText w:val=""/>
      <w:lvlJc w:val="left"/>
      <w:pPr>
        <w:tabs>
          <w:tab w:val="num" w:pos="5760"/>
        </w:tabs>
        <w:ind w:left="5760" w:hanging="360"/>
      </w:pPr>
      <w:rPr>
        <w:rFonts w:ascii="Wingdings" w:hAnsi="Wingdings" w:hint="default"/>
      </w:rPr>
    </w:lvl>
    <w:lvl w:ilvl="6" w:tplc="4E8CB192" w:tentative="1">
      <w:start w:val="1"/>
      <w:numFmt w:val="bullet"/>
      <w:lvlText w:val=""/>
      <w:lvlJc w:val="left"/>
      <w:pPr>
        <w:tabs>
          <w:tab w:val="num" w:pos="6480"/>
        </w:tabs>
        <w:ind w:left="6480" w:hanging="360"/>
      </w:pPr>
      <w:rPr>
        <w:rFonts w:ascii="Symbol" w:hAnsi="Symbol" w:hint="default"/>
      </w:rPr>
    </w:lvl>
    <w:lvl w:ilvl="7" w:tplc="A4DC27F0" w:tentative="1">
      <w:start w:val="1"/>
      <w:numFmt w:val="bullet"/>
      <w:lvlText w:val="o"/>
      <w:lvlJc w:val="left"/>
      <w:pPr>
        <w:tabs>
          <w:tab w:val="num" w:pos="7200"/>
        </w:tabs>
        <w:ind w:left="7200" w:hanging="360"/>
      </w:pPr>
      <w:rPr>
        <w:rFonts w:ascii="Courier New" w:hAnsi="Courier New" w:hint="default"/>
      </w:rPr>
    </w:lvl>
    <w:lvl w:ilvl="8" w:tplc="827C2FB4"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8D9536E"/>
    <w:multiLevelType w:val="multilevel"/>
    <w:tmpl w:val="09EE6520"/>
    <w:lvl w:ilvl="0">
      <w:start w:val="1"/>
      <w:numFmt w:val="upperLetter"/>
      <w:pStyle w:val="ListALPHACAPS10"/>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A331E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067609"/>
    <w:multiLevelType w:val="multilevel"/>
    <w:tmpl w:val="20EC43C4"/>
    <w:lvl w:ilvl="0">
      <w:start w:val="1"/>
      <w:numFmt w:val="decimal"/>
      <w:pStyle w:val="Heading1"/>
      <w:lvlText w:val="%1."/>
      <w:lvlJc w:val="left"/>
      <w:pPr>
        <w:tabs>
          <w:tab w:val="num" w:pos="624"/>
        </w:tabs>
        <w:ind w:left="624" w:hanging="624"/>
      </w:pPr>
      <w:rPr>
        <w:rFonts w:hint="default"/>
        <w:b w:val="0"/>
        <w:i w:val="0"/>
        <w:sz w:val="20"/>
      </w:rPr>
    </w:lvl>
    <w:lvl w:ilvl="1">
      <w:start w:val="1"/>
      <w:numFmt w:val="decimal"/>
      <w:pStyle w:val="Heading2"/>
      <w:lvlText w:val="%1.%2"/>
      <w:lvlJc w:val="left"/>
      <w:pPr>
        <w:tabs>
          <w:tab w:val="num" w:pos="624"/>
        </w:tabs>
        <w:ind w:left="624" w:hanging="624"/>
      </w:pPr>
      <w:rPr>
        <w:rFonts w:hint="default"/>
        <w:b w:val="0"/>
        <w:i w:val="0"/>
        <w:sz w:val="20"/>
      </w:rPr>
    </w:lvl>
    <w:lvl w:ilvl="2">
      <w:start w:val="1"/>
      <w:numFmt w:val="decimal"/>
      <w:pStyle w:val="Heading3"/>
      <w:lvlText w:val="%1.%2.%3"/>
      <w:lvlJc w:val="left"/>
      <w:pPr>
        <w:tabs>
          <w:tab w:val="num" w:pos="1417"/>
        </w:tabs>
        <w:ind w:left="1417" w:hanging="793"/>
      </w:pPr>
      <w:rPr>
        <w:rFonts w:hint="default"/>
        <w:b w:val="0"/>
        <w:i w:val="0"/>
        <w:sz w:val="18"/>
      </w:rPr>
    </w:lvl>
    <w:lvl w:ilvl="3">
      <w:start w:val="1"/>
      <w:numFmt w:val="lowerLetter"/>
      <w:pStyle w:val="Heading4"/>
      <w:lvlText w:val="(%4)"/>
      <w:lvlJc w:val="left"/>
      <w:pPr>
        <w:tabs>
          <w:tab w:val="num" w:pos="1928"/>
        </w:tabs>
        <w:ind w:left="1928" w:hanging="511"/>
      </w:pPr>
      <w:rPr>
        <w:rFonts w:hint="default"/>
        <w:b w:val="0"/>
        <w:i w:val="0"/>
        <w:sz w:val="20"/>
      </w:rPr>
    </w:lvl>
    <w:lvl w:ilvl="4">
      <w:start w:val="1"/>
      <w:numFmt w:val="lowerRoman"/>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Heading9"/>
      <w:suff w:val="nothing"/>
      <w:lvlText w:val="SCHEDULE %9"/>
      <w:lvlJc w:val="center"/>
      <w:pPr>
        <w:ind w:left="0" w:firstLine="288"/>
      </w:pPr>
      <w:rPr>
        <w:rFonts w:hint="default"/>
        <w:b/>
        <w:i w:val="0"/>
        <w:caps/>
        <w:smallCaps w:val="0"/>
        <w:sz w:val="22"/>
      </w:rPr>
    </w:lvl>
  </w:abstractNum>
  <w:abstractNum w:abstractNumId="20" w15:restartNumberingAfterBreak="0">
    <w:nsid w:val="2EC04423"/>
    <w:multiLevelType w:val="hybridMultilevel"/>
    <w:tmpl w:val="1492A456"/>
    <w:lvl w:ilvl="0" w:tplc="9ADEC3D4">
      <w:start w:val="3"/>
      <w:numFmt w:val="decimal"/>
      <w:lvlText w:val="(%1)"/>
      <w:lvlJc w:val="left"/>
      <w:pPr>
        <w:tabs>
          <w:tab w:val="num" w:pos="1080"/>
        </w:tabs>
        <w:ind w:left="1080" w:hanging="360"/>
      </w:pPr>
      <w:rPr>
        <w:rFonts w:hint="default"/>
        <w:color w:val="1F1D1E"/>
      </w:rPr>
    </w:lvl>
    <w:lvl w:ilvl="1" w:tplc="2FD44C54" w:tentative="1">
      <w:start w:val="1"/>
      <w:numFmt w:val="lowerLetter"/>
      <w:lvlText w:val="%2."/>
      <w:lvlJc w:val="left"/>
      <w:pPr>
        <w:tabs>
          <w:tab w:val="num" w:pos="1800"/>
        </w:tabs>
        <w:ind w:left="1800" w:hanging="360"/>
      </w:pPr>
    </w:lvl>
    <w:lvl w:ilvl="2" w:tplc="A4085730" w:tentative="1">
      <w:start w:val="1"/>
      <w:numFmt w:val="lowerRoman"/>
      <w:lvlText w:val="%3."/>
      <w:lvlJc w:val="right"/>
      <w:pPr>
        <w:tabs>
          <w:tab w:val="num" w:pos="2520"/>
        </w:tabs>
        <w:ind w:left="2520" w:hanging="180"/>
      </w:pPr>
    </w:lvl>
    <w:lvl w:ilvl="3" w:tplc="506464C4" w:tentative="1">
      <w:start w:val="1"/>
      <w:numFmt w:val="decimal"/>
      <w:lvlText w:val="%4."/>
      <w:lvlJc w:val="left"/>
      <w:pPr>
        <w:tabs>
          <w:tab w:val="num" w:pos="3240"/>
        </w:tabs>
        <w:ind w:left="3240" w:hanging="360"/>
      </w:pPr>
    </w:lvl>
    <w:lvl w:ilvl="4" w:tplc="1CDEB65C" w:tentative="1">
      <w:start w:val="1"/>
      <w:numFmt w:val="lowerLetter"/>
      <w:lvlText w:val="%5."/>
      <w:lvlJc w:val="left"/>
      <w:pPr>
        <w:tabs>
          <w:tab w:val="num" w:pos="3960"/>
        </w:tabs>
        <w:ind w:left="3960" w:hanging="360"/>
      </w:pPr>
    </w:lvl>
    <w:lvl w:ilvl="5" w:tplc="5C3E32B0" w:tentative="1">
      <w:start w:val="1"/>
      <w:numFmt w:val="lowerRoman"/>
      <w:lvlText w:val="%6."/>
      <w:lvlJc w:val="right"/>
      <w:pPr>
        <w:tabs>
          <w:tab w:val="num" w:pos="4680"/>
        </w:tabs>
        <w:ind w:left="4680" w:hanging="180"/>
      </w:pPr>
    </w:lvl>
    <w:lvl w:ilvl="6" w:tplc="EFB240FC" w:tentative="1">
      <w:start w:val="1"/>
      <w:numFmt w:val="decimal"/>
      <w:lvlText w:val="%7."/>
      <w:lvlJc w:val="left"/>
      <w:pPr>
        <w:tabs>
          <w:tab w:val="num" w:pos="5400"/>
        </w:tabs>
        <w:ind w:left="5400" w:hanging="360"/>
      </w:pPr>
    </w:lvl>
    <w:lvl w:ilvl="7" w:tplc="62A85980" w:tentative="1">
      <w:start w:val="1"/>
      <w:numFmt w:val="lowerLetter"/>
      <w:lvlText w:val="%8."/>
      <w:lvlJc w:val="left"/>
      <w:pPr>
        <w:tabs>
          <w:tab w:val="num" w:pos="6120"/>
        </w:tabs>
        <w:ind w:left="6120" w:hanging="360"/>
      </w:pPr>
    </w:lvl>
    <w:lvl w:ilvl="8" w:tplc="090C5B42" w:tentative="1">
      <w:start w:val="1"/>
      <w:numFmt w:val="lowerRoman"/>
      <w:lvlText w:val="%9."/>
      <w:lvlJc w:val="right"/>
      <w:pPr>
        <w:tabs>
          <w:tab w:val="num" w:pos="6840"/>
        </w:tabs>
        <w:ind w:left="6840" w:hanging="180"/>
      </w:pPr>
    </w:lvl>
  </w:abstractNum>
  <w:abstractNum w:abstractNumId="21" w15:restartNumberingAfterBreak="0">
    <w:nsid w:val="31F65B72"/>
    <w:multiLevelType w:val="multilevel"/>
    <w:tmpl w:val="008C78BE"/>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0212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984887"/>
    <w:multiLevelType w:val="multilevel"/>
    <w:tmpl w:val="4AAAB8B4"/>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2"/>
      <w:numFmt w:val="decimal"/>
      <w:lvlText w:val="%1.%2.%3"/>
      <w:lvlJc w:val="left"/>
      <w:pPr>
        <w:tabs>
          <w:tab w:val="num" w:pos="1417"/>
        </w:tabs>
        <w:ind w:left="1417" w:hanging="793"/>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24" w15:restartNumberingAfterBreak="0">
    <w:nsid w:val="3E323D98"/>
    <w:multiLevelType w:val="multilevel"/>
    <w:tmpl w:val="70EECD94"/>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FB00169"/>
    <w:multiLevelType w:val="multilevel"/>
    <w:tmpl w:val="2730B084"/>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26" w15:restartNumberingAfterBreak="0">
    <w:nsid w:val="3FBC5C4E"/>
    <w:multiLevelType w:val="hybridMultilevel"/>
    <w:tmpl w:val="2CC0396E"/>
    <w:lvl w:ilvl="0" w:tplc="D7CEB416">
      <w:start w:val="1"/>
      <w:numFmt w:val="decimal"/>
      <w:lvlText w:val="(%1)"/>
      <w:lvlJc w:val="left"/>
      <w:pPr>
        <w:ind w:left="984" w:hanging="360"/>
      </w:pPr>
      <w:rPr>
        <w:rFonts w:hint="default"/>
        <w:color w:val="1F1D1E"/>
      </w:rPr>
    </w:lvl>
    <w:lvl w:ilvl="1" w:tplc="2F5C55F2">
      <w:start w:val="1"/>
      <w:numFmt w:val="lowerLetter"/>
      <w:lvlText w:val="%2."/>
      <w:lvlJc w:val="left"/>
      <w:pPr>
        <w:ind w:left="1704" w:hanging="360"/>
      </w:pPr>
    </w:lvl>
    <w:lvl w:ilvl="2" w:tplc="A4D067D2">
      <w:start w:val="1"/>
      <w:numFmt w:val="lowerRoman"/>
      <w:lvlText w:val="%3."/>
      <w:lvlJc w:val="right"/>
      <w:pPr>
        <w:ind w:left="2424" w:hanging="180"/>
      </w:pPr>
    </w:lvl>
    <w:lvl w:ilvl="3" w:tplc="7C96F71C">
      <w:start w:val="1"/>
      <w:numFmt w:val="decimal"/>
      <w:lvlText w:val="%4."/>
      <w:lvlJc w:val="left"/>
      <w:pPr>
        <w:ind w:left="3144" w:hanging="360"/>
      </w:pPr>
    </w:lvl>
    <w:lvl w:ilvl="4" w:tplc="766CAFB0" w:tentative="1">
      <w:start w:val="1"/>
      <w:numFmt w:val="lowerLetter"/>
      <w:lvlText w:val="%5."/>
      <w:lvlJc w:val="left"/>
      <w:pPr>
        <w:ind w:left="3864" w:hanging="360"/>
      </w:pPr>
    </w:lvl>
    <w:lvl w:ilvl="5" w:tplc="6EA8B68C" w:tentative="1">
      <w:start w:val="1"/>
      <w:numFmt w:val="lowerRoman"/>
      <w:lvlText w:val="%6."/>
      <w:lvlJc w:val="right"/>
      <w:pPr>
        <w:ind w:left="4584" w:hanging="180"/>
      </w:pPr>
    </w:lvl>
    <w:lvl w:ilvl="6" w:tplc="8BBAF616" w:tentative="1">
      <w:start w:val="1"/>
      <w:numFmt w:val="decimal"/>
      <w:lvlText w:val="%7."/>
      <w:lvlJc w:val="left"/>
      <w:pPr>
        <w:ind w:left="5304" w:hanging="360"/>
      </w:pPr>
    </w:lvl>
    <w:lvl w:ilvl="7" w:tplc="2D2EBC28" w:tentative="1">
      <w:start w:val="1"/>
      <w:numFmt w:val="lowerLetter"/>
      <w:lvlText w:val="%8."/>
      <w:lvlJc w:val="left"/>
      <w:pPr>
        <w:ind w:left="6024" w:hanging="360"/>
      </w:pPr>
    </w:lvl>
    <w:lvl w:ilvl="8" w:tplc="042C5072" w:tentative="1">
      <w:start w:val="1"/>
      <w:numFmt w:val="lowerRoman"/>
      <w:lvlText w:val="%9."/>
      <w:lvlJc w:val="right"/>
      <w:pPr>
        <w:ind w:left="6744" w:hanging="180"/>
      </w:pPr>
    </w:lvl>
  </w:abstractNum>
  <w:abstractNum w:abstractNumId="27" w15:restartNumberingAfterBreak="0">
    <w:nsid w:val="42131B41"/>
    <w:multiLevelType w:val="hybridMultilevel"/>
    <w:tmpl w:val="69CE9BB6"/>
    <w:lvl w:ilvl="0" w:tplc="0FC0AB5C">
      <w:start w:val="1"/>
      <w:numFmt w:val="bullet"/>
      <w:lvlText w:val=""/>
      <w:lvlJc w:val="left"/>
      <w:pPr>
        <w:tabs>
          <w:tab w:val="num" w:pos="720"/>
        </w:tabs>
        <w:ind w:left="720" w:hanging="360"/>
      </w:pPr>
      <w:rPr>
        <w:rFonts w:ascii="Symbol" w:hAnsi="Symbol" w:hint="default"/>
      </w:rPr>
    </w:lvl>
    <w:lvl w:ilvl="1" w:tplc="61B6D756" w:tentative="1">
      <w:start w:val="1"/>
      <w:numFmt w:val="bullet"/>
      <w:lvlText w:val="o"/>
      <w:lvlJc w:val="left"/>
      <w:pPr>
        <w:tabs>
          <w:tab w:val="num" w:pos="1440"/>
        </w:tabs>
        <w:ind w:left="1440" w:hanging="360"/>
      </w:pPr>
      <w:rPr>
        <w:rFonts w:ascii="Courier New" w:hAnsi="Courier New" w:hint="default"/>
      </w:rPr>
    </w:lvl>
    <w:lvl w:ilvl="2" w:tplc="B10C99EA" w:tentative="1">
      <w:start w:val="1"/>
      <w:numFmt w:val="bullet"/>
      <w:lvlText w:val=""/>
      <w:lvlJc w:val="left"/>
      <w:pPr>
        <w:tabs>
          <w:tab w:val="num" w:pos="2160"/>
        </w:tabs>
        <w:ind w:left="2160" w:hanging="360"/>
      </w:pPr>
      <w:rPr>
        <w:rFonts w:ascii="Wingdings" w:hAnsi="Wingdings" w:hint="default"/>
      </w:rPr>
    </w:lvl>
    <w:lvl w:ilvl="3" w:tplc="56EE4DB6" w:tentative="1">
      <w:start w:val="1"/>
      <w:numFmt w:val="bullet"/>
      <w:lvlText w:val=""/>
      <w:lvlJc w:val="left"/>
      <w:pPr>
        <w:tabs>
          <w:tab w:val="num" w:pos="2880"/>
        </w:tabs>
        <w:ind w:left="2880" w:hanging="360"/>
      </w:pPr>
      <w:rPr>
        <w:rFonts w:ascii="Symbol" w:hAnsi="Symbol" w:hint="default"/>
      </w:rPr>
    </w:lvl>
    <w:lvl w:ilvl="4" w:tplc="8C9A6F50" w:tentative="1">
      <w:start w:val="1"/>
      <w:numFmt w:val="bullet"/>
      <w:lvlText w:val="o"/>
      <w:lvlJc w:val="left"/>
      <w:pPr>
        <w:tabs>
          <w:tab w:val="num" w:pos="3600"/>
        </w:tabs>
        <w:ind w:left="3600" w:hanging="360"/>
      </w:pPr>
      <w:rPr>
        <w:rFonts w:ascii="Courier New" w:hAnsi="Courier New" w:hint="default"/>
      </w:rPr>
    </w:lvl>
    <w:lvl w:ilvl="5" w:tplc="CDF0221E" w:tentative="1">
      <w:start w:val="1"/>
      <w:numFmt w:val="bullet"/>
      <w:lvlText w:val=""/>
      <w:lvlJc w:val="left"/>
      <w:pPr>
        <w:tabs>
          <w:tab w:val="num" w:pos="4320"/>
        </w:tabs>
        <w:ind w:left="4320" w:hanging="360"/>
      </w:pPr>
      <w:rPr>
        <w:rFonts w:ascii="Wingdings" w:hAnsi="Wingdings" w:hint="default"/>
      </w:rPr>
    </w:lvl>
    <w:lvl w:ilvl="6" w:tplc="4740EA90" w:tentative="1">
      <w:start w:val="1"/>
      <w:numFmt w:val="bullet"/>
      <w:lvlText w:val=""/>
      <w:lvlJc w:val="left"/>
      <w:pPr>
        <w:tabs>
          <w:tab w:val="num" w:pos="5040"/>
        </w:tabs>
        <w:ind w:left="5040" w:hanging="360"/>
      </w:pPr>
      <w:rPr>
        <w:rFonts w:ascii="Symbol" w:hAnsi="Symbol" w:hint="default"/>
      </w:rPr>
    </w:lvl>
    <w:lvl w:ilvl="7" w:tplc="16FE80B4" w:tentative="1">
      <w:start w:val="1"/>
      <w:numFmt w:val="bullet"/>
      <w:lvlText w:val="o"/>
      <w:lvlJc w:val="left"/>
      <w:pPr>
        <w:tabs>
          <w:tab w:val="num" w:pos="5760"/>
        </w:tabs>
        <w:ind w:left="5760" w:hanging="360"/>
      </w:pPr>
      <w:rPr>
        <w:rFonts w:ascii="Courier New" w:hAnsi="Courier New" w:hint="default"/>
      </w:rPr>
    </w:lvl>
    <w:lvl w:ilvl="8" w:tplc="FE7473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93668"/>
    <w:multiLevelType w:val="singleLevel"/>
    <w:tmpl w:val="08090001"/>
    <w:lvl w:ilvl="0">
      <w:start w:val="1"/>
      <w:numFmt w:val="bullet"/>
      <w:pStyle w:val="ocNum2nd9"/>
      <w:lvlText w:val=""/>
      <w:lvlJc w:val="left"/>
      <w:pPr>
        <w:tabs>
          <w:tab w:val="num" w:pos="360"/>
        </w:tabs>
        <w:ind w:left="360" w:hanging="360"/>
      </w:pPr>
      <w:rPr>
        <w:rFonts w:ascii="Symbol" w:hAnsi="Symbol" w:hint="default"/>
      </w:rPr>
    </w:lvl>
  </w:abstractNum>
  <w:abstractNum w:abstractNumId="29" w15:restartNumberingAfterBreak="0">
    <w:nsid w:val="44582B53"/>
    <w:multiLevelType w:val="hybridMultilevel"/>
    <w:tmpl w:val="AD7E6D24"/>
    <w:lvl w:ilvl="0" w:tplc="94065142">
      <w:start w:val="1"/>
      <w:numFmt w:val="bullet"/>
      <w:lvlText w:val=""/>
      <w:lvlJc w:val="left"/>
      <w:pPr>
        <w:tabs>
          <w:tab w:val="num" w:pos="1260"/>
        </w:tabs>
        <w:ind w:left="1260" w:hanging="360"/>
      </w:pPr>
      <w:rPr>
        <w:rFonts w:ascii="Symbol" w:hAnsi="Symbol" w:hint="default"/>
      </w:rPr>
    </w:lvl>
    <w:lvl w:ilvl="1" w:tplc="BA0615BC" w:tentative="1">
      <w:start w:val="1"/>
      <w:numFmt w:val="bullet"/>
      <w:lvlText w:val="o"/>
      <w:lvlJc w:val="left"/>
      <w:pPr>
        <w:tabs>
          <w:tab w:val="num" w:pos="1980"/>
        </w:tabs>
        <w:ind w:left="1980" w:hanging="360"/>
      </w:pPr>
      <w:rPr>
        <w:rFonts w:ascii="Courier New" w:hAnsi="Courier New" w:hint="default"/>
      </w:rPr>
    </w:lvl>
    <w:lvl w:ilvl="2" w:tplc="125E1AFE" w:tentative="1">
      <w:start w:val="1"/>
      <w:numFmt w:val="bullet"/>
      <w:lvlText w:val=""/>
      <w:lvlJc w:val="left"/>
      <w:pPr>
        <w:tabs>
          <w:tab w:val="num" w:pos="2700"/>
        </w:tabs>
        <w:ind w:left="2700" w:hanging="360"/>
      </w:pPr>
      <w:rPr>
        <w:rFonts w:ascii="Wingdings" w:hAnsi="Wingdings" w:hint="default"/>
      </w:rPr>
    </w:lvl>
    <w:lvl w:ilvl="3" w:tplc="000E9968" w:tentative="1">
      <w:start w:val="1"/>
      <w:numFmt w:val="bullet"/>
      <w:lvlText w:val=""/>
      <w:lvlJc w:val="left"/>
      <w:pPr>
        <w:tabs>
          <w:tab w:val="num" w:pos="3420"/>
        </w:tabs>
        <w:ind w:left="3420" w:hanging="360"/>
      </w:pPr>
      <w:rPr>
        <w:rFonts w:ascii="Symbol" w:hAnsi="Symbol" w:hint="default"/>
      </w:rPr>
    </w:lvl>
    <w:lvl w:ilvl="4" w:tplc="D8A4C51C" w:tentative="1">
      <w:start w:val="1"/>
      <w:numFmt w:val="bullet"/>
      <w:lvlText w:val="o"/>
      <w:lvlJc w:val="left"/>
      <w:pPr>
        <w:tabs>
          <w:tab w:val="num" w:pos="4140"/>
        </w:tabs>
        <w:ind w:left="4140" w:hanging="360"/>
      </w:pPr>
      <w:rPr>
        <w:rFonts w:ascii="Courier New" w:hAnsi="Courier New" w:hint="default"/>
      </w:rPr>
    </w:lvl>
    <w:lvl w:ilvl="5" w:tplc="5D2E193E" w:tentative="1">
      <w:start w:val="1"/>
      <w:numFmt w:val="bullet"/>
      <w:lvlText w:val=""/>
      <w:lvlJc w:val="left"/>
      <w:pPr>
        <w:tabs>
          <w:tab w:val="num" w:pos="4860"/>
        </w:tabs>
        <w:ind w:left="4860" w:hanging="360"/>
      </w:pPr>
      <w:rPr>
        <w:rFonts w:ascii="Wingdings" w:hAnsi="Wingdings" w:hint="default"/>
      </w:rPr>
    </w:lvl>
    <w:lvl w:ilvl="6" w:tplc="C62AD426" w:tentative="1">
      <w:start w:val="1"/>
      <w:numFmt w:val="bullet"/>
      <w:lvlText w:val=""/>
      <w:lvlJc w:val="left"/>
      <w:pPr>
        <w:tabs>
          <w:tab w:val="num" w:pos="5580"/>
        </w:tabs>
        <w:ind w:left="5580" w:hanging="360"/>
      </w:pPr>
      <w:rPr>
        <w:rFonts w:ascii="Symbol" w:hAnsi="Symbol" w:hint="default"/>
      </w:rPr>
    </w:lvl>
    <w:lvl w:ilvl="7" w:tplc="712068E6" w:tentative="1">
      <w:start w:val="1"/>
      <w:numFmt w:val="bullet"/>
      <w:lvlText w:val="o"/>
      <w:lvlJc w:val="left"/>
      <w:pPr>
        <w:tabs>
          <w:tab w:val="num" w:pos="6300"/>
        </w:tabs>
        <w:ind w:left="6300" w:hanging="360"/>
      </w:pPr>
      <w:rPr>
        <w:rFonts w:ascii="Courier New" w:hAnsi="Courier New" w:hint="default"/>
      </w:rPr>
    </w:lvl>
    <w:lvl w:ilvl="8" w:tplc="A8740C32"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1" w15:restartNumberingAfterBreak="0">
    <w:nsid w:val="4B6C4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D518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9F4E63"/>
    <w:multiLevelType w:val="multilevel"/>
    <w:tmpl w:val="777C6F1C"/>
    <w:lvl w:ilvl="0">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680" w:hanging="680"/>
      </w:pPr>
      <w:rPr>
        <w:rFonts w:ascii="Times New Roman" w:hAnsi="Times New Roman" w:cs="Times New Roman"/>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360" w:hanging="680"/>
      </w:pPr>
      <w:rPr>
        <w:rFonts w:ascii="Times New Roman" w:hAnsi="Times New Roman" w:cs="Times New Roman"/>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041" w:hanging="680"/>
      </w:pPr>
      <w:rPr>
        <w:rFonts w:ascii="Times New Roman" w:hAnsi="Times New Roman" w:cs="Times New Roman"/>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721" w:hanging="680"/>
      </w:pPr>
      <w:rPr>
        <w:rFonts w:ascii="Times New Roman" w:hAnsi="Times New Roman" w:cs="Times New Roman"/>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6E023D2"/>
    <w:multiLevelType w:val="multilevel"/>
    <w:tmpl w:val="DCC03EC8"/>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8114DF5"/>
    <w:multiLevelType w:val="hybridMultilevel"/>
    <w:tmpl w:val="CB342684"/>
    <w:lvl w:ilvl="0" w:tplc="A9BACA3E">
      <w:start w:val="1"/>
      <w:numFmt w:val="decimal"/>
      <w:lvlText w:val="%1."/>
      <w:lvlJc w:val="left"/>
      <w:pPr>
        <w:ind w:left="720" w:hanging="360"/>
      </w:pPr>
    </w:lvl>
    <w:lvl w:ilvl="1" w:tplc="2C82CEF6" w:tentative="1">
      <w:start w:val="1"/>
      <w:numFmt w:val="lowerLetter"/>
      <w:lvlText w:val="%2."/>
      <w:lvlJc w:val="left"/>
      <w:pPr>
        <w:ind w:left="1440" w:hanging="360"/>
      </w:pPr>
    </w:lvl>
    <w:lvl w:ilvl="2" w:tplc="5C0A7816" w:tentative="1">
      <w:start w:val="1"/>
      <w:numFmt w:val="lowerRoman"/>
      <w:lvlText w:val="%3."/>
      <w:lvlJc w:val="right"/>
      <w:pPr>
        <w:ind w:left="2160" w:hanging="180"/>
      </w:pPr>
    </w:lvl>
    <w:lvl w:ilvl="3" w:tplc="6C7C33E2" w:tentative="1">
      <w:start w:val="1"/>
      <w:numFmt w:val="decimal"/>
      <w:lvlText w:val="%4."/>
      <w:lvlJc w:val="left"/>
      <w:pPr>
        <w:ind w:left="2880" w:hanging="360"/>
      </w:pPr>
    </w:lvl>
    <w:lvl w:ilvl="4" w:tplc="F2427F3A" w:tentative="1">
      <w:start w:val="1"/>
      <w:numFmt w:val="lowerLetter"/>
      <w:lvlText w:val="%5."/>
      <w:lvlJc w:val="left"/>
      <w:pPr>
        <w:ind w:left="3600" w:hanging="360"/>
      </w:pPr>
    </w:lvl>
    <w:lvl w:ilvl="5" w:tplc="4002D8E8" w:tentative="1">
      <w:start w:val="1"/>
      <w:numFmt w:val="lowerRoman"/>
      <w:lvlText w:val="%6."/>
      <w:lvlJc w:val="right"/>
      <w:pPr>
        <w:ind w:left="4320" w:hanging="180"/>
      </w:pPr>
    </w:lvl>
    <w:lvl w:ilvl="6" w:tplc="E7F072DC" w:tentative="1">
      <w:start w:val="1"/>
      <w:numFmt w:val="decimal"/>
      <w:lvlText w:val="%7."/>
      <w:lvlJc w:val="left"/>
      <w:pPr>
        <w:ind w:left="5040" w:hanging="360"/>
      </w:pPr>
    </w:lvl>
    <w:lvl w:ilvl="7" w:tplc="C03A2D0A" w:tentative="1">
      <w:start w:val="1"/>
      <w:numFmt w:val="lowerLetter"/>
      <w:lvlText w:val="%8."/>
      <w:lvlJc w:val="left"/>
      <w:pPr>
        <w:ind w:left="5760" w:hanging="360"/>
      </w:pPr>
    </w:lvl>
    <w:lvl w:ilvl="8" w:tplc="3F065D02" w:tentative="1">
      <w:start w:val="1"/>
      <w:numFmt w:val="lowerRoman"/>
      <w:lvlText w:val="%9."/>
      <w:lvlJc w:val="right"/>
      <w:pPr>
        <w:ind w:left="6480" w:hanging="180"/>
      </w:pPr>
    </w:lvl>
  </w:abstractNum>
  <w:abstractNum w:abstractNumId="36" w15:restartNumberingAfterBreak="0">
    <w:nsid w:val="5C7B2999"/>
    <w:multiLevelType w:val="multilevel"/>
    <w:tmpl w:val="6A1AEE58"/>
    <w:lvl w:ilvl="0">
      <w:start w:val="1"/>
      <w:numFmt w:val="decimal"/>
      <w:pStyle w:val="PartHeadings"/>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2"/>
      <w:numFmt w:val="decimal"/>
      <w:lvlText w:val="%1.%2.%3"/>
      <w:lvlJc w:val="left"/>
      <w:pPr>
        <w:tabs>
          <w:tab w:val="num" w:pos="1417"/>
        </w:tabs>
        <w:ind w:left="1417" w:hanging="793"/>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37" w15:restartNumberingAfterBreak="0">
    <w:nsid w:val="5C8476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FD0153"/>
    <w:multiLevelType w:val="multilevel"/>
    <w:tmpl w:val="155CEEA2"/>
    <w:lvl w:ilvl="0">
      <w:start w:val="1"/>
      <w:numFmt w:val="lowerLetter"/>
      <w:lvlText w:val="(%1)"/>
      <w:lvlJc w:val="left"/>
      <w:pPr>
        <w:tabs>
          <w:tab w:val="num" w:pos="624"/>
        </w:tabs>
        <w:ind w:left="624" w:hanging="624"/>
      </w:pPr>
      <w:rPr>
        <w:b w:val="0"/>
        <w:i w:val="0"/>
        <w:sz w:val="20"/>
      </w:rPr>
    </w:lvl>
    <w:lvl w:ilvl="1">
      <w:start w:val="1"/>
      <w:numFmt w:val="lowerLetter"/>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5F7B33DD"/>
    <w:multiLevelType w:val="multilevel"/>
    <w:tmpl w:val="1B6689C0"/>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565822"/>
    <w:multiLevelType w:val="multilevel"/>
    <w:tmpl w:val="843ED7F8"/>
    <w:name w:val="AODoc"/>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3"/>
  </w:num>
  <w:num w:numId="3">
    <w:abstractNumId w:val="19"/>
  </w:num>
  <w:num w:numId="4">
    <w:abstractNumId w:val="39"/>
  </w:num>
  <w:num w:numId="5">
    <w:abstractNumId w:val="39"/>
  </w:num>
  <w:num w:numId="6">
    <w:abstractNumId w:val="39"/>
  </w:num>
  <w:num w:numId="7">
    <w:abstractNumId w:val="21"/>
  </w:num>
  <w:num w:numId="8">
    <w:abstractNumId w:val="8"/>
  </w:num>
  <w:num w:numId="9">
    <w:abstractNumId w:val="3"/>
  </w:num>
  <w:num w:numId="10">
    <w:abstractNumId w:val="7"/>
  </w:num>
  <w:num w:numId="11">
    <w:abstractNumId w:val="1"/>
  </w:num>
  <w:num w:numId="12">
    <w:abstractNumId w:val="28"/>
  </w:num>
  <w:num w:numId="13">
    <w:abstractNumId w:val="15"/>
  </w:num>
  <w:num w:numId="14">
    <w:abstractNumId w:val="0"/>
  </w:num>
  <w:num w:numId="15">
    <w:abstractNumId w:val="18"/>
  </w:num>
  <w:num w:numId="16">
    <w:abstractNumId w:val="5"/>
  </w:num>
  <w:num w:numId="17">
    <w:abstractNumId w:val="31"/>
  </w:num>
  <w:num w:numId="18">
    <w:abstractNumId w:val="10"/>
  </w:num>
  <w:num w:numId="19">
    <w:abstractNumId w:val="22"/>
  </w:num>
  <w:num w:numId="20">
    <w:abstractNumId w:val="32"/>
  </w:num>
  <w:num w:numId="21">
    <w:abstractNumId w:val="37"/>
  </w:num>
  <w:num w:numId="22">
    <w:abstractNumId w:val="11"/>
  </w:num>
  <w:num w:numId="23">
    <w:abstractNumId w:val="6"/>
  </w:num>
  <w:num w:numId="24">
    <w:abstractNumId w:val="9"/>
  </w:num>
  <w:num w:numId="25">
    <w:abstractNumId w:val="25"/>
  </w:num>
  <w:num w:numId="26">
    <w:abstractNumId w:val="36"/>
  </w:num>
  <w:num w:numId="27">
    <w:abstractNumId w:val="4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6"/>
  </w:num>
  <w:num w:numId="34">
    <w:abstractNumId w:val="34"/>
  </w:num>
  <w:num w:numId="35">
    <w:abstractNumId w:val="20"/>
  </w:num>
  <w:num w:numId="36">
    <w:abstractNumId w:val="33"/>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2"/>
  </w:num>
  <w:num w:numId="44">
    <w:abstractNumId w:val="35"/>
  </w:num>
  <w:num w:numId="45">
    <w:abstractNumId w:val="4"/>
  </w:num>
  <w:num w:numId="46">
    <w:abstractNumId w:val="26"/>
  </w:num>
  <w:num w:numId="47">
    <w:abstractNumId w:val="29"/>
  </w:num>
  <w:num w:numId="48">
    <w:abstractNumId w:val="2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76"/>
    <w:rsid w:val="000851EC"/>
    <w:rsid w:val="000A02A5"/>
    <w:rsid w:val="000D6F1A"/>
    <w:rsid w:val="001A4D03"/>
    <w:rsid w:val="002223D4"/>
    <w:rsid w:val="00444992"/>
    <w:rsid w:val="004463AF"/>
    <w:rsid w:val="00470D17"/>
    <w:rsid w:val="0051672D"/>
    <w:rsid w:val="00563BE9"/>
    <w:rsid w:val="00564276"/>
    <w:rsid w:val="006B09C6"/>
    <w:rsid w:val="006F501C"/>
    <w:rsid w:val="008C3895"/>
    <w:rsid w:val="008C435A"/>
    <w:rsid w:val="008F0356"/>
    <w:rsid w:val="009214D2"/>
    <w:rsid w:val="00986148"/>
    <w:rsid w:val="00A219A7"/>
    <w:rsid w:val="00A57B2C"/>
    <w:rsid w:val="00AC4FE3"/>
    <w:rsid w:val="00AF6F65"/>
    <w:rsid w:val="00B9022B"/>
    <w:rsid w:val="00BC6679"/>
    <w:rsid w:val="00BE40FA"/>
    <w:rsid w:val="00C67598"/>
    <w:rsid w:val="00D15D8A"/>
    <w:rsid w:val="00E0171C"/>
    <w:rsid w:val="00E7581D"/>
    <w:rsid w:val="00EA315D"/>
    <w:rsid w:val="00EF09EC"/>
    <w:rsid w:val="00EF29BA"/>
    <w:rsid w:val="00F7336B"/>
    <w:rsid w:val="00FB3504"/>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zh-CN"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jc w:val="both"/>
    </w:pPr>
    <w:rPr>
      <w:rFonts w:ascii="CG Times" w:hAnsi="CG Times"/>
      <w:sz w:val="22"/>
      <w:lang w:val="en-GB" w:eastAsia="en-US" w:bidi="ar-SA"/>
    </w:rPr>
  </w:style>
  <w:style w:type="paragraph" w:styleId="Heading1">
    <w:name w:val="heading 1"/>
    <w:basedOn w:val="Normal"/>
    <w:next w:val="BodyText"/>
    <w:qFormat/>
    <w:pPr>
      <w:keepNext/>
      <w:numPr>
        <w:numId w:val="3"/>
      </w:numPr>
      <w:tabs>
        <w:tab w:val="left" w:pos="22"/>
      </w:tabs>
      <w:spacing w:before="100" w:after="100"/>
      <w:outlineLvl w:val="0"/>
    </w:pPr>
    <w:rPr>
      <w:b/>
      <w:caps/>
      <w:kern w:val="28"/>
      <w:sz w:val="20"/>
    </w:rPr>
  </w:style>
  <w:style w:type="paragraph" w:styleId="Heading2">
    <w:name w:val="heading 2"/>
    <w:basedOn w:val="Normal"/>
    <w:next w:val="BodyText"/>
    <w:qFormat/>
    <w:pPr>
      <w:keepNext/>
      <w:numPr>
        <w:ilvl w:val="1"/>
        <w:numId w:val="3"/>
      </w:numPr>
      <w:tabs>
        <w:tab w:val="left" w:pos="22"/>
      </w:tabs>
      <w:spacing w:after="0"/>
      <w:outlineLvl w:val="1"/>
    </w:pPr>
    <w:rPr>
      <w:b/>
      <w:kern w:val="24"/>
      <w:sz w:val="21"/>
    </w:rPr>
  </w:style>
  <w:style w:type="paragraph" w:styleId="Heading3">
    <w:name w:val="heading 3"/>
    <w:basedOn w:val="Normal"/>
    <w:next w:val="BodyText2"/>
    <w:qFormat/>
    <w:pPr>
      <w:numPr>
        <w:ilvl w:val="2"/>
        <w:numId w:val="3"/>
      </w:numPr>
      <w:tabs>
        <w:tab w:val="left" w:pos="50"/>
      </w:tabs>
      <w:outlineLvl w:val="2"/>
    </w:pPr>
  </w:style>
  <w:style w:type="paragraph" w:styleId="Heading4">
    <w:name w:val="heading 4"/>
    <w:basedOn w:val="Normal"/>
    <w:next w:val="BodyText3"/>
    <w:qFormat/>
    <w:pPr>
      <w:numPr>
        <w:ilvl w:val="3"/>
        <w:numId w:val="3"/>
      </w:numPr>
      <w:tabs>
        <w:tab w:val="left" w:pos="68"/>
      </w:tabs>
      <w:outlineLvl w:val="3"/>
    </w:pPr>
  </w:style>
  <w:style w:type="paragraph" w:styleId="Heading5">
    <w:name w:val="heading 5"/>
    <w:basedOn w:val="Normal"/>
    <w:next w:val="BodyText4"/>
    <w:qFormat/>
    <w:pPr>
      <w:numPr>
        <w:ilvl w:val="4"/>
        <w:numId w:val="3"/>
      </w:numPr>
      <w:tabs>
        <w:tab w:val="left" w:pos="86"/>
      </w:tabs>
      <w:outlineLvl w:val="4"/>
    </w:pPr>
  </w:style>
  <w:style w:type="paragraph" w:styleId="Heading6">
    <w:name w:val="heading 6"/>
    <w:basedOn w:val="Normal"/>
    <w:next w:val="BodyText5"/>
    <w:qFormat/>
    <w:pPr>
      <w:numPr>
        <w:ilvl w:val="5"/>
        <w:numId w:val="3"/>
      </w:numPr>
      <w:tabs>
        <w:tab w:val="left" w:pos="104"/>
      </w:tabs>
      <w:outlineLvl w:val="5"/>
    </w:pPr>
  </w:style>
  <w:style w:type="paragraph" w:styleId="Heading7">
    <w:name w:val="heading 7"/>
    <w:basedOn w:val="Normal"/>
    <w:next w:val="Normal"/>
    <w:qFormat/>
    <w:pPr>
      <w:spacing w:after="0"/>
      <w:outlineLvl w:val="6"/>
    </w:pPr>
  </w:style>
  <w:style w:type="paragraph" w:styleId="Heading8">
    <w:name w:val="heading 8"/>
    <w:basedOn w:val="Normal"/>
    <w:next w:val="Normal"/>
    <w:qFormat/>
    <w:pPr>
      <w:spacing w:after="0"/>
      <w:outlineLvl w:val="7"/>
    </w:pPr>
  </w:style>
  <w:style w:type="paragraph" w:styleId="Heading9">
    <w:name w:val="heading 9"/>
    <w:basedOn w:val="Normal"/>
    <w:next w:val="Normal"/>
    <w:qFormat/>
    <w:pPr>
      <w:pageBreakBefore/>
      <w:numPr>
        <w:ilvl w:val="8"/>
        <w:numId w:val="3"/>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paragraph" w:customStyle="1" w:styleId="ScheduleHeading">
    <w:name w:val="Schedule Heading"/>
    <w:basedOn w:val="Normal"/>
    <w:next w:val="Normal"/>
    <w:pPr>
      <w:jc w:val="center"/>
      <w:outlineLvl w:val="3"/>
    </w:pPr>
    <w:rPr>
      <w:b/>
      <w:smallCaps/>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00"/>
    </w:pPr>
  </w:style>
  <w:style w:type="paragraph" w:styleId="Footer">
    <w:name w:val="footer"/>
    <w:basedOn w:val="Normal"/>
    <w:link w:val="FooterChar"/>
    <w:pPr>
      <w:spacing w:after="0" w:line="240" w:lineRule="auto"/>
      <w:jc w:val="left"/>
    </w:pPr>
    <w:rPr>
      <w:rFonts w:ascii="Times New Roman" w:hAnsi="Times New Roman"/>
      <w:sz w:val="16"/>
    </w:rPr>
  </w:style>
  <w:style w:type="paragraph" w:styleId="Header">
    <w:name w:val="header"/>
    <w:basedOn w:val="Normal"/>
    <w:link w:val="HeaderChar"/>
    <w:semiHidden/>
    <w:pPr>
      <w:spacing w:after="0" w:line="240" w:lineRule="auto"/>
    </w:pPr>
    <w:rPr>
      <w:sz w:val="18"/>
    </w:rPr>
  </w:style>
  <w:style w:type="character" w:styleId="PageNumber">
    <w:name w:val="page number"/>
    <w:basedOn w:val="DefaultParagraphFont"/>
    <w:semiHidden/>
    <w:rPr>
      <w:rFonts w:ascii="Times New Roman" w:hAnsi="Times New Roman" w:cs="Times New Roman"/>
      <w:b w:val="0"/>
      <w:sz w:val="24"/>
    </w:rPr>
  </w:style>
  <w:style w:type="paragraph" w:customStyle="1" w:styleId="LOGO">
    <w:name w:val="LOGO"/>
    <w:basedOn w:val="Normal"/>
    <w:next w:val="Normal"/>
    <w:pPr>
      <w:spacing w:after="0"/>
      <w:jc w:val="center"/>
    </w:pPr>
    <w:rPr>
      <w:rFonts w:ascii="Copperplate33bc" w:hAnsi="Copperplate33bc"/>
      <w:caps/>
      <w:sz w:val="36"/>
    </w:rPr>
  </w:style>
  <w:style w:type="paragraph" w:customStyle="1" w:styleId="COVERPAGE">
    <w:name w:val="COVERPAGE"/>
    <w:basedOn w:val="Normal"/>
    <w:link w:val="COVERPAGEChar"/>
    <w:pPr>
      <w:spacing w:after="0"/>
      <w:jc w:val="left"/>
    </w:pPr>
  </w:style>
  <w:style w:type="character" w:customStyle="1" w:styleId="COVERPAGEChar">
    <w:name w:val="COVERPAGE Char"/>
    <w:basedOn w:val="DefaultParagraphFont"/>
    <w:link w:val="COVERPAGE"/>
    <w:rPr>
      <w:rFonts w:ascii="CG Times" w:hAnsi="CG Times"/>
      <w:sz w:val="22"/>
      <w:lang w:val="en-GB" w:eastAsia="en-US" w:bidi="ar-SA"/>
    </w:rPr>
  </w:style>
  <w:style w:type="paragraph" w:customStyle="1" w:styleId="ListAlpha1">
    <w:name w:val="List Alpha 1"/>
    <w:basedOn w:val="Normal"/>
    <w:next w:val="BodyText"/>
    <w:pPr>
      <w:numPr>
        <w:numId w:val="27"/>
      </w:numPr>
      <w:tabs>
        <w:tab w:val="left" w:pos="22"/>
      </w:tabs>
    </w:pPr>
  </w:style>
  <w:style w:type="paragraph" w:customStyle="1" w:styleId="ListAlpha2">
    <w:name w:val="List Alpha 2"/>
    <w:basedOn w:val="Normal"/>
    <w:next w:val="BodyText2"/>
    <w:pPr>
      <w:numPr>
        <w:ilvl w:val="1"/>
        <w:numId w:val="27"/>
      </w:numPr>
      <w:tabs>
        <w:tab w:val="left" w:pos="50"/>
      </w:tabs>
    </w:pPr>
  </w:style>
  <w:style w:type="paragraph" w:customStyle="1" w:styleId="ListAlpha3">
    <w:name w:val="List Alpha 3"/>
    <w:basedOn w:val="Normal"/>
    <w:next w:val="BodyText3"/>
    <w:pPr>
      <w:numPr>
        <w:ilvl w:val="2"/>
        <w:numId w:val="27"/>
      </w:numPr>
      <w:tabs>
        <w:tab w:val="left" w:pos="68"/>
      </w:tabs>
    </w:pPr>
  </w:style>
  <w:style w:type="paragraph" w:customStyle="1" w:styleId="ListALPHACAPS10">
    <w:name w:val="List ALPHA CAPS 1"/>
    <w:basedOn w:val="Normal"/>
    <w:next w:val="BodyText"/>
    <w:pPr>
      <w:numPr>
        <w:numId w:val="1"/>
      </w:numPr>
      <w:tabs>
        <w:tab w:val="left" w:pos="22"/>
      </w:tabs>
    </w:pPr>
  </w:style>
  <w:style w:type="paragraph" w:customStyle="1" w:styleId="LISTALPHACAPS2">
    <w:name w:val="LIST ALPHA CAPS 2"/>
    <w:basedOn w:val="Normal"/>
    <w:next w:val="BodyText2"/>
    <w:pPr>
      <w:numPr>
        <w:ilvl w:val="1"/>
        <w:numId w:val="1"/>
      </w:numPr>
      <w:tabs>
        <w:tab w:val="left" w:pos="50"/>
      </w:tabs>
    </w:pPr>
  </w:style>
  <w:style w:type="paragraph" w:customStyle="1" w:styleId="LISTALPHACAPS3">
    <w:name w:val="LIST ALPHA CAPS 3"/>
    <w:basedOn w:val="Normal"/>
    <w:next w:val="BodyText3"/>
    <w:pPr>
      <w:numPr>
        <w:ilvl w:val="2"/>
        <w:numId w:val="1"/>
      </w:numPr>
      <w:tabs>
        <w:tab w:val="left" w:pos="68"/>
      </w:tabs>
    </w:pPr>
  </w:style>
  <w:style w:type="paragraph" w:customStyle="1" w:styleId="ListArabic1">
    <w:name w:val="List Arabic 1"/>
    <w:basedOn w:val="Normal"/>
    <w:next w:val="BodyText"/>
    <w:pPr>
      <w:numPr>
        <w:numId w:val="2"/>
      </w:numPr>
      <w:tabs>
        <w:tab w:val="left" w:pos="22"/>
      </w:tabs>
    </w:pPr>
  </w:style>
  <w:style w:type="paragraph" w:customStyle="1" w:styleId="ListArabic2">
    <w:name w:val="List Arabic 2"/>
    <w:basedOn w:val="Normal"/>
    <w:next w:val="BodyText2"/>
    <w:pPr>
      <w:numPr>
        <w:ilvl w:val="1"/>
        <w:numId w:val="2"/>
      </w:numPr>
      <w:tabs>
        <w:tab w:val="left" w:pos="50"/>
      </w:tabs>
    </w:pPr>
  </w:style>
  <w:style w:type="paragraph" w:customStyle="1" w:styleId="ListArabic3">
    <w:name w:val="List Arabic 3"/>
    <w:basedOn w:val="Normal"/>
    <w:next w:val="BodyText3"/>
    <w:pPr>
      <w:numPr>
        <w:ilvl w:val="2"/>
        <w:numId w:val="2"/>
      </w:numPr>
      <w:tabs>
        <w:tab w:val="left" w:pos="68"/>
      </w:tabs>
    </w:pPr>
  </w:style>
  <w:style w:type="paragraph" w:customStyle="1" w:styleId="ListArabic4">
    <w:name w:val="List Arabic 4"/>
    <w:basedOn w:val="Normal"/>
    <w:next w:val="BodyText4"/>
    <w:pPr>
      <w:numPr>
        <w:ilvl w:val="3"/>
        <w:numId w:val="30"/>
      </w:numPr>
      <w:tabs>
        <w:tab w:val="left" w:pos="86"/>
      </w:tabs>
    </w:pPr>
  </w:style>
  <w:style w:type="paragraph" w:customStyle="1" w:styleId="ListLegal1">
    <w:name w:val="List Legal 1"/>
    <w:basedOn w:val="Normal"/>
    <w:next w:val="BodyText"/>
    <w:pPr>
      <w:numPr>
        <w:numId w:val="30"/>
      </w:numPr>
      <w:tabs>
        <w:tab w:val="left" w:pos="22"/>
      </w:tabs>
    </w:pPr>
  </w:style>
  <w:style w:type="paragraph" w:customStyle="1" w:styleId="ListLegal2">
    <w:name w:val="List Legal 2"/>
    <w:basedOn w:val="Normal"/>
    <w:next w:val="BodyText"/>
    <w:pPr>
      <w:numPr>
        <w:ilvl w:val="1"/>
        <w:numId w:val="30"/>
      </w:numPr>
      <w:tabs>
        <w:tab w:val="left" w:pos="22"/>
      </w:tabs>
    </w:pPr>
  </w:style>
  <w:style w:type="paragraph" w:customStyle="1" w:styleId="ListLegal3">
    <w:name w:val="List Legal 3"/>
    <w:basedOn w:val="Normal"/>
    <w:next w:val="BodyText2"/>
    <w:pPr>
      <w:numPr>
        <w:ilvl w:val="2"/>
        <w:numId w:val="30"/>
      </w:numPr>
      <w:tabs>
        <w:tab w:val="left" w:pos="50"/>
      </w:tabs>
    </w:pPr>
  </w:style>
  <w:style w:type="paragraph" w:customStyle="1" w:styleId="ListRoman1">
    <w:name w:val="List Roman 1"/>
    <w:basedOn w:val="Normal"/>
    <w:next w:val="BodyText"/>
    <w:pPr>
      <w:numPr>
        <w:numId w:val="7"/>
      </w:numPr>
      <w:tabs>
        <w:tab w:val="left" w:pos="22"/>
      </w:tabs>
    </w:pPr>
  </w:style>
  <w:style w:type="paragraph" w:customStyle="1" w:styleId="ListRoman2">
    <w:name w:val="List Roman 2"/>
    <w:basedOn w:val="Normal"/>
    <w:next w:val="BodyText2"/>
    <w:pPr>
      <w:numPr>
        <w:ilvl w:val="1"/>
        <w:numId w:val="7"/>
      </w:numPr>
      <w:tabs>
        <w:tab w:val="left" w:pos="50"/>
      </w:tabs>
    </w:pPr>
  </w:style>
  <w:style w:type="paragraph" w:customStyle="1" w:styleId="ListRoman3">
    <w:name w:val="List Roman 3"/>
    <w:basedOn w:val="Normal"/>
    <w:next w:val="BodyText3"/>
    <w:pPr>
      <w:numPr>
        <w:ilvl w:val="2"/>
        <w:numId w:val="7"/>
      </w:numPr>
      <w:tabs>
        <w:tab w:val="left" w:pos="68"/>
      </w:tabs>
    </w:pPr>
  </w:style>
  <w:style w:type="character" w:styleId="EndnoteReference">
    <w:name w:val="endnote reference"/>
    <w:basedOn w:val="DefaultParagraphFont"/>
    <w:semiHidden/>
    <w:rPr>
      <w:rFonts w:ascii="CG Times" w:hAnsi="CG Times"/>
      <w:vertAlign w:val="superscript"/>
    </w:rPr>
  </w:style>
  <w:style w:type="paragraph" w:styleId="TOC2">
    <w:name w:val="toc 2"/>
    <w:basedOn w:val="Normal"/>
    <w:next w:val="Normal"/>
    <w:uiPriority w:val="39"/>
    <w:pPr>
      <w:keepLines/>
      <w:spacing w:before="200" w:after="0" w:line="312" w:lineRule="auto"/>
      <w:ind w:left="1701" w:hanging="1701"/>
    </w:pPr>
    <w:rPr>
      <w:smallCaps/>
      <w:sz w:val="21"/>
    </w:rPr>
  </w:style>
  <w:style w:type="paragraph" w:styleId="TOC1">
    <w:name w:val="toc 1"/>
    <w:basedOn w:val="Normal"/>
    <w:next w:val="Normal"/>
    <w:uiPriority w:val="39"/>
    <w:pPr>
      <w:keepLines/>
      <w:spacing w:after="100"/>
      <w:ind w:left="510" w:hanging="510"/>
    </w:pPr>
  </w:style>
  <w:style w:type="paragraph" w:styleId="EndnoteText">
    <w:name w:val="endnote text"/>
    <w:basedOn w:val="Normal"/>
    <w:semiHidden/>
    <w:pPr>
      <w:tabs>
        <w:tab w:val="left" w:pos="113"/>
      </w:tabs>
      <w:spacing w:after="100"/>
      <w:ind w:left="113" w:hanging="113"/>
    </w:pPr>
    <w:rPr>
      <w:sz w:val="18"/>
    </w:rPr>
  </w:style>
  <w:style w:type="character" w:styleId="FootnoteReference">
    <w:name w:val="footnote reference"/>
    <w:basedOn w:val="DefaultParagraphFont"/>
    <w:uiPriority w:val="99"/>
    <w:rPr>
      <w:rFonts w:ascii="CG Times" w:hAnsi="CG Times"/>
      <w:vertAlign w:val="superscript"/>
    </w:rPr>
  </w:style>
  <w:style w:type="paragraph" w:styleId="FootnoteText">
    <w:name w:val="footnote text"/>
    <w:basedOn w:val="Normal"/>
    <w:link w:val="FootnoteTextChar"/>
    <w:uiPriority w:val="99"/>
    <w:qFormat/>
    <w:pPr>
      <w:tabs>
        <w:tab w:val="left" w:pos="113"/>
      </w:tabs>
      <w:spacing w:after="100"/>
      <w:ind w:left="113" w:hanging="113"/>
    </w:pPr>
    <w:rPr>
      <w:sz w:val="18"/>
    </w:rPr>
  </w:style>
  <w:style w:type="character" w:customStyle="1" w:styleId="FootnoteTextChar">
    <w:name w:val="Footnote Text Char"/>
    <w:basedOn w:val="DefaultParagraphFont"/>
    <w:link w:val="FootnoteText"/>
    <w:uiPriority w:val="99"/>
    <w:rPr>
      <w:rFonts w:ascii="CG Times" w:hAnsi="CG Times"/>
      <w:sz w:val="18"/>
      <w:lang w:val="en-GB" w:eastAsia="en-US" w:bidi="ar-SA"/>
    </w:rPr>
  </w:style>
  <w:style w:type="paragraph" w:customStyle="1" w:styleId="NotesAlpha">
    <w:name w:val="Notes Alpha"/>
    <w:basedOn w:val="Normal"/>
    <w:pPr>
      <w:numPr>
        <w:numId w:val="4"/>
      </w:numPr>
      <w:spacing w:after="100"/>
    </w:pPr>
  </w:style>
  <w:style w:type="paragraph" w:customStyle="1" w:styleId="NotesArabic">
    <w:name w:val="Notes Arabic"/>
    <w:basedOn w:val="Normal"/>
    <w:pPr>
      <w:numPr>
        <w:ilvl w:val="1"/>
        <w:numId w:val="5"/>
      </w:numPr>
      <w:spacing w:after="100"/>
    </w:pPr>
  </w:style>
  <w:style w:type="paragraph" w:customStyle="1" w:styleId="NotesRoman">
    <w:name w:val="Notes Roman"/>
    <w:basedOn w:val="Normal"/>
    <w:pPr>
      <w:numPr>
        <w:ilvl w:val="2"/>
        <w:numId w:val="6"/>
      </w:numPr>
      <w:tabs>
        <w:tab w:val="clear" w:pos="720"/>
        <w:tab w:val="left" w:pos="624"/>
      </w:tabs>
      <w:spacing w:after="100"/>
    </w:pPr>
  </w:style>
  <w:style w:type="paragraph" w:customStyle="1" w:styleId="RightTab">
    <w:name w:val="Right Tab"/>
    <w:basedOn w:val="Normal"/>
    <w:next w:val="Normal"/>
    <w:pPr>
      <w:tabs>
        <w:tab w:val="right" w:pos="8505"/>
      </w:tabs>
      <w:spacing w:after="100"/>
    </w:p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semiHidden/>
    <w:pPr>
      <w:keepLines/>
      <w:spacing w:after="0"/>
      <w:ind w:left="1701" w:hanging="1191"/>
    </w:pPr>
  </w:style>
  <w:style w:type="paragraph" w:styleId="TOC4">
    <w:name w:val="toc 4"/>
    <w:basedOn w:val="Normal"/>
    <w:next w:val="Normal"/>
    <w:semiHidden/>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Notespage">
    <w:name w:val="Notespage"/>
    <w:basedOn w:val="Normal"/>
    <w:pPr>
      <w:tabs>
        <w:tab w:val="right" w:pos="8505"/>
      </w:tabs>
      <w:spacing w:after="0"/>
    </w:pPr>
    <w:rPr>
      <w:b/>
    </w:rPr>
  </w:style>
  <w:style w:type="character" w:styleId="Hyperlink">
    <w:name w:val="Hyperlink"/>
    <w:basedOn w:val="DefaultParagraphFont"/>
    <w:semiHidden/>
    <w:rPr>
      <w:color w:val="0000FF"/>
      <w:u w:val="single"/>
    </w:rPr>
  </w:style>
  <w:style w:type="paragraph" w:customStyle="1" w:styleId="PartHeadings">
    <w:name w:val="Part Headings"/>
    <w:basedOn w:val="Normal"/>
    <w:next w:val="Normal"/>
    <w:pPr>
      <w:numPr>
        <w:numId w:val="26"/>
      </w:numPr>
      <w:suppressAutoHyphens/>
      <w:spacing w:after="300" w:line="312" w:lineRule="auto"/>
      <w:jc w:val="center"/>
      <w:outlineLvl w:val="2"/>
    </w:pPr>
    <w:rPr>
      <w:b/>
      <w:sz w:val="21"/>
    </w:rPr>
  </w:style>
  <w:style w:type="character" w:styleId="FollowedHyperlink">
    <w:name w:val="FollowedHyperlink"/>
    <w:basedOn w:val="DefaultParagraphFont"/>
    <w:semiHidden/>
    <w:rPr>
      <w:color w:val="800080"/>
      <w:u w:val="single"/>
    </w:rPr>
  </w:style>
  <w:style w:type="paragraph" w:customStyle="1" w:styleId="ocNum2nd1">
    <w:name w:val="oc_Num_2nd 1"/>
    <w:basedOn w:val="Normal"/>
    <w:next w:val="Normal"/>
    <w:pPr>
      <w:numPr>
        <w:numId w:val="33"/>
      </w:numPr>
      <w:spacing w:line="240" w:lineRule="auto"/>
      <w:outlineLvl w:val="0"/>
    </w:pPr>
    <w:rPr>
      <w:rFonts w:ascii="Times New Roman" w:eastAsia="SimSun" w:hAnsi="Times New Roman"/>
      <w:sz w:val="20"/>
      <w:szCs w:val="24"/>
      <w:lang w:eastAsia="zh-CN" w:bidi="he-IL"/>
    </w:rPr>
  </w:style>
  <w:style w:type="paragraph" w:customStyle="1" w:styleId="FooterRight">
    <w:name w:val="Footer Right"/>
    <w:basedOn w:val="Footer"/>
    <w:link w:val="FooterRightChar"/>
    <w:pPr>
      <w:jc w:val="right"/>
    </w:pPr>
  </w:style>
  <w:style w:type="character" w:customStyle="1" w:styleId="FooterRightChar">
    <w:name w:val="Footer Right Char"/>
    <w:basedOn w:val="COVERPAGEChar"/>
    <w:link w:val="FooterRight"/>
    <w:rPr>
      <w:rFonts w:ascii="CG Times" w:hAnsi="CG Times"/>
      <w:sz w:val="16"/>
      <w:lang w:val="en-GB" w:eastAsia="en-US" w:bidi="ar-SA"/>
    </w:rPr>
  </w:style>
  <w:style w:type="character" w:customStyle="1" w:styleId="SignatureChar">
    <w:name w:val="Signature Char"/>
    <w:basedOn w:val="DefaultParagraphFont"/>
    <w:link w:val="Signature"/>
    <w:semiHidden/>
    <w:rPr>
      <w:rFonts w:ascii="CG Times" w:hAnsi="CG Times"/>
      <w:sz w:val="22"/>
      <w:lang w:val="en-GB" w:eastAsia="en-US" w:bidi="ar-SA"/>
    </w:rPr>
  </w:style>
  <w:style w:type="paragraph" w:styleId="Signature">
    <w:name w:val="Signature"/>
    <w:basedOn w:val="Normal"/>
    <w:link w:val="SignatureChar"/>
    <w:semiHidden/>
    <w:pPr>
      <w:ind w:left="4252"/>
    </w:pPr>
  </w:style>
  <w:style w:type="paragraph" w:customStyle="1" w:styleId="Address">
    <w:name w:val="Address"/>
    <w:basedOn w:val="Normal"/>
    <w:pPr>
      <w:spacing w:after="0"/>
      <w:jc w:val="left"/>
    </w:pPr>
    <w:rPr>
      <w:rFonts w:ascii="Times New Roman" w:hAnsi="Times New Roman"/>
      <w:szCs w:val="22"/>
      <w:lang w:eastAsia="en-GB"/>
    </w:rPr>
  </w:style>
  <w:style w:type="paragraph" w:customStyle="1" w:styleId="Attention">
    <w:name w:val="Attention"/>
    <w:basedOn w:val="Normal"/>
    <w:next w:val="Normal"/>
    <w:pPr>
      <w:spacing w:before="200" w:after="0"/>
      <w:jc w:val="left"/>
    </w:pPr>
    <w:rPr>
      <w:rFonts w:ascii="Times New Roman" w:hAnsi="Times New Roman"/>
      <w:b/>
      <w:szCs w:val="22"/>
      <w:lang w:eastAsia="en-GB"/>
    </w:rPr>
  </w:style>
  <w:style w:type="paragraph" w:customStyle="1" w:styleId="Disclaimer">
    <w:name w:val="Disclaimer"/>
    <w:basedOn w:val="Normal"/>
    <w:pPr>
      <w:spacing w:before="140" w:after="0"/>
    </w:pPr>
    <w:rPr>
      <w:rFonts w:ascii="Arial" w:hAnsi="Arial" w:cs="Arial"/>
      <w:sz w:val="10"/>
      <w:szCs w:val="22"/>
      <w:lang w:eastAsia="en-GB"/>
    </w:rPr>
  </w:style>
  <w:style w:type="paragraph" w:customStyle="1" w:styleId="DocHeading">
    <w:name w:val="DocHeading"/>
    <w:basedOn w:val="Normal"/>
    <w:pPr>
      <w:spacing w:after="600"/>
      <w:jc w:val="left"/>
    </w:pPr>
    <w:rPr>
      <w:rFonts w:ascii="Times New Roman" w:hAnsi="Times New Roman"/>
      <w:spacing w:val="12"/>
      <w:sz w:val="13"/>
      <w:szCs w:val="22"/>
      <w:lang w:eastAsia="en-GB"/>
    </w:rPr>
  </w:style>
  <w:style w:type="paragraph" w:customStyle="1" w:styleId="HeaderAddress">
    <w:name w:val="HeaderAddress"/>
    <w:basedOn w:val="Normal"/>
    <w:next w:val="Normal"/>
    <w:pPr>
      <w:spacing w:after="120" w:line="360" w:lineRule="auto"/>
      <w:jc w:val="left"/>
    </w:pPr>
    <w:rPr>
      <w:rFonts w:ascii="Arial" w:hAnsi="Arial"/>
      <w:noProof/>
      <w:spacing w:val="12"/>
      <w:sz w:val="13"/>
      <w:szCs w:val="22"/>
      <w:lang w:eastAsia="en-GB"/>
    </w:rPr>
  </w:style>
  <w:style w:type="paragraph" w:customStyle="1" w:styleId="HeaderLLP">
    <w:name w:val="HeaderLLP"/>
    <w:basedOn w:val="Normal"/>
    <w:next w:val="HeaderAddress"/>
    <w:pPr>
      <w:spacing w:after="120"/>
      <w:jc w:val="left"/>
    </w:pPr>
    <w:rPr>
      <w:rFonts w:ascii="Arial Black" w:hAnsi="Arial Black"/>
      <w:noProof/>
      <w:spacing w:val="10"/>
      <w:sz w:val="13"/>
      <w:szCs w:val="22"/>
      <w:lang w:eastAsia="en-GB"/>
    </w:rPr>
  </w:style>
  <w:style w:type="paragraph" w:customStyle="1" w:styleId="HeaderPhone">
    <w:name w:val="HeaderPhone"/>
    <w:basedOn w:val="Normal"/>
    <w:pPr>
      <w:spacing w:after="0" w:line="360" w:lineRule="auto"/>
      <w:jc w:val="left"/>
    </w:pPr>
    <w:rPr>
      <w:rFonts w:ascii="Arial" w:hAnsi="Arial"/>
      <w:noProof/>
      <w:spacing w:val="18"/>
      <w:sz w:val="13"/>
      <w:szCs w:val="22"/>
      <w:lang w:eastAsia="en-GB"/>
    </w:rPr>
  </w:style>
  <w:style w:type="paragraph" w:customStyle="1" w:styleId="Heading">
    <w:name w:val="Heading"/>
    <w:basedOn w:val="Normal"/>
    <w:pPr>
      <w:spacing w:before="200"/>
    </w:pPr>
    <w:rPr>
      <w:rFonts w:ascii="Times New Roman" w:hAnsi="Times New Roman"/>
      <w:b/>
      <w:szCs w:val="22"/>
      <w:lang w:eastAsia="en-GB"/>
    </w:rPr>
  </w:style>
  <w:style w:type="paragraph" w:customStyle="1" w:styleId="Info">
    <w:name w:val="Info"/>
    <w:basedOn w:val="Normal"/>
    <w:pPr>
      <w:jc w:val="left"/>
    </w:pPr>
    <w:rPr>
      <w:rFonts w:ascii="Times New Roman" w:hAnsi="Times New Roman"/>
      <w:b/>
      <w:caps/>
      <w:szCs w:val="22"/>
      <w:lang w:eastAsia="en-GB"/>
    </w:rPr>
  </w:style>
  <w:style w:type="paragraph" w:customStyle="1" w:styleId="LISTALPHACAPS1">
    <w:name w:val="LIST ALPHA CAPS 1"/>
    <w:basedOn w:val="Normal"/>
    <w:next w:val="BodyText"/>
    <w:pPr>
      <w:numPr>
        <w:numId w:val="10"/>
      </w:numPr>
      <w:tabs>
        <w:tab w:val="left" w:pos="22"/>
      </w:tabs>
    </w:pPr>
    <w:rPr>
      <w:rFonts w:ascii="Times New Roman" w:hAnsi="Times New Roman"/>
      <w:szCs w:val="22"/>
      <w:lang w:eastAsia="en-GB"/>
    </w:rPr>
  </w:style>
  <w:style w:type="paragraph" w:customStyle="1" w:styleId="TableInput">
    <w:name w:val="TableInput"/>
    <w:basedOn w:val="Normal"/>
    <w:pPr>
      <w:spacing w:after="0"/>
      <w:jc w:val="left"/>
    </w:pPr>
    <w:rPr>
      <w:rFonts w:ascii="Times New Roman" w:hAnsi="Times New Roman"/>
      <w:szCs w:val="22"/>
      <w:lang w:eastAsia="en-GB"/>
    </w:rPr>
  </w:style>
  <w:style w:type="paragraph" w:customStyle="1" w:styleId="TableTitles">
    <w:name w:val="TableTitles"/>
    <w:basedOn w:val="Normal"/>
    <w:pPr>
      <w:spacing w:after="30"/>
    </w:pPr>
    <w:rPr>
      <w:rFonts w:ascii="Arial" w:hAnsi="Arial" w:cs="Arial"/>
      <w:caps/>
      <w:spacing w:val="12"/>
      <w:sz w:val="11"/>
      <w:szCs w:val="22"/>
      <w:lang w:eastAsia="en-GB"/>
    </w:rPr>
  </w:style>
  <w:style w:type="paragraph" w:customStyle="1" w:styleId="bullet">
    <w:name w:val="bullet"/>
    <w:basedOn w:val="Normal"/>
    <w:pPr>
      <w:numPr>
        <w:numId w:val="11"/>
      </w:numPr>
      <w:spacing w:after="0" w:line="240" w:lineRule="auto"/>
      <w:jc w:val="left"/>
    </w:pPr>
    <w:rPr>
      <w:rFonts w:ascii="Times New Roman" w:hAnsi="Times New Roman"/>
      <w:sz w:val="24"/>
      <w:szCs w:val="24"/>
      <w:lang w:val="en-US"/>
    </w:rPr>
  </w:style>
  <w:style w:type="paragraph" w:customStyle="1" w:styleId="tp0-10ptleft-normal">
    <w:name w:val="tp0-10pt left-normal"/>
    <w:basedOn w:val="footnote-8ptnormal"/>
    <w:pPr>
      <w:spacing w:after="181"/>
    </w:pPr>
    <w:rPr>
      <w:sz w:val="20"/>
      <w:szCs w:val="20"/>
    </w:rPr>
  </w:style>
  <w:style w:type="paragraph" w:customStyle="1" w:styleId="footnote-8ptnormal">
    <w:name w:val="footnote-8pt normal"/>
    <w:basedOn w:val="Normal"/>
    <w:pPr>
      <w:autoSpaceDE w:val="0"/>
      <w:autoSpaceDN w:val="0"/>
      <w:adjustRightInd w:val="0"/>
      <w:spacing w:after="0" w:line="240" w:lineRule="auto"/>
      <w:jc w:val="left"/>
    </w:pPr>
    <w:rPr>
      <w:rFonts w:ascii="Times New Roman" w:hAnsi="Times New Roman"/>
      <w:color w:val="000000"/>
      <w:sz w:val="16"/>
      <w:szCs w:val="24"/>
      <w:lang w:val="en-US"/>
    </w:rPr>
  </w:style>
  <w:style w:type="paragraph" w:customStyle="1" w:styleId="CM222">
    <w:name w:val="CM222"/>
    <w:basedOn w:val="Default"/>
    <w:next w:val="Default"/>
    <w:pPr>
      <w:spacing w:after="100"/>
    </w:pPr>
    <w:rPr>
      <w:color w:val="auto"/>
    </w:rPr>
  </w:style>
  <w:style w:type="paragraph" w:customStyle="1" w:styleId="Default">
    <w:name w:val="Default"/>
    <w:pPr>
      <w:widowControl w:val="0"/>
      <w:autoSpaceDE w:val="0"/>
      <w:autoSpaceDN w:val="0"/>
      <w:adjustRightInd w:val="0"/>
    </w:pPr>
    <w:rPr>
      <w:rFonts w:ascii="KJCBJ B+ Times Ten" w:hAnsi="KJCBJ B+ Times Ten"/>
      <w:color w:val="000000"/>
      <w:sz w:val="24"/>
      <w:szCs w:val="24"/>
      <w:lang w:val="en-US" w:eastAsia="en-US" w:bidi="ar-SA"/>
    </w:rPr>
  </w:style>
  <w:style w:type="paragraph" w:customStyle="1" w:styleId="CM226">
    <w:name w:val="CM226"/>
    <w:basedOn w:val="Default"/>
    <w:next w:val="Default"/>
    <w:pPr>
      <w:spacing w:after="320"/>
    </w:pPr>
    <w:rPr>
      <w:color w:val="auto"/>
    </w:rPr>
  </w:style>
  <w:style w:type="paragraph" w:customStyle="1" w:styleId="tp-3indit10ptnormal">
    <w:name w:val="tp-3 indit 10pt normal"/>
    <w:pPr>
      <w:tabs>
        <w:tab w:val="left" w:pos="1134"/>
      </w:tabs>
      <w:spacing w:after="181"/>
      <w:ind w:left="567" w:hanging="567"/>
    </w:pPr>
    <w:rPr>
      <w:lang w:val="en-US" w:eastAsia="en-US" w:bidi="ar-SA"/>
    </w:rPr>
  </w:style>
  <w:style w:type="paragraph" w:customStyle="1" w:styleId="CH-3CAPS10PTBOLD">
    <w:name w:val="CH-3 CAPS 10PT BOLD"/>
    <w:basedOn w:val="Normal"/>
    <w:pPr>
      <w:widowControl w:val="0"/>
      <w:spacing w:after="181" w:line="240" w:lineRule="auto"/>
      <w:jc w:val="center"/>
    </w:pPr>
    <w:rPr>
      <w:rFonts w:ascii="Times New Roman" w:hAnsi="Times New Roman"/>
      <w:b/>
      <w:sz w:val="20"/>
      <w:lang w:val="en-US"/>
    </w:rPr>
  </w:style>
  <w:style w:type="paragraph" w:customStyle="1" w:styleId="CM225">
    <w:name w:val="CM225"/>
    <w:basedOn w:val="Default"/>
    <w:next w:val="Default"/>
    <w:pPr>
      <w:spacing w:after="245"/>
    </w:pPr>
    <w:rPr>
      <w:color w:val="auto"/>
    </w:rPr>
  </w:style>
  <w:style w:type="character" w:customStyle="1" w:styleId="tp0-10ptleft-normalChar">
    <w:name w:val="tp0-10pt left-normal Char"/>
    <w:basedOn w:val="DefaultParagraphFont"/>
    <w:rPr>
      <w:color w:val="000000"/>
      <w:lang w:val="en-US" w:eastAsia="en-US" w:bidi="ar-SA"/>
    </w:rPr>
  </w:style>
  <w:style w:type="paragraph" w:customStyle="1" w:styleId="BodyText1">
    <w:name w:val="Body Text 1"/>
    <w:basedOn w:val="Normal"/>
    <w:pPr>
      <w:spacing w:line="240" w:lineRule="auto"/>
      <w:ind w:left="680"/>
    </w:pPr>
    <w:rPr>
      <w:rFonts w:ascii="Times New Roman" w:hAnsi="Times New Roman"/>
      <w:sz w:val="20"/>
      <w:szCs w:val="24"/>
    </w:rPr>
  </w:style>
  <w:style w:type="paragraph" w:customStyle="1" w:styleId="ocNum2nd3">
    <w:name w:val="oc_Num_2nd 3"/>
    <w:basedOn w:val="Normal"/>
    <w:next w:val="BodyText2"/>
    <w:pPr>
      <w:numPr>
        <w:ilvl w:val="2"/>
        <w:numId w:val="12"/>
      </w:numPr>
      <w:tabs>
        <w:tab w:val="num" w:pos="1360"/>
      </w:tabs>
      <w:spacing w:line="240" w:lineRule="auto"/>
      <w:outlineLvl w:val="2"/>
    </w:pPr>
    <w:rPr>
      <w:rFonts w:ascii="Times New Roman" w:eastAsia="SimSun" w:hAnsi="Times New Roman"/>
      <w:sz w:val="20"/>
      <w:szCs w:val="24"/>
      <w:lang w:eastAsia="zh-CN" w:bidi="he-IL"/>
    </w:rPr>
  </w:style>
  <w:style w:type="paragraph" w:customStyle="1" w:styleId="ocNum2nd5">
    <w:name w:val="oc_Num_2nd 5"/>
    <w:basedOn w:val="Normal"/>
    <w:next w:val="Normal"/>
    <w:pPr>
      <w:numPr>
        <w:ilvl w:val="4"/>
        <w:numId w:val="12"/>
      </w:numPr>
      <w:tabs>
        <w:tab w:val="num" w:pos="2721"/>
      </w:tabs>
      <w:spacing w:line="240" w:lineRule="auto"/>
      <w:outlineLvl w:val="4"/>
    </w:pPr>
    <w:rPr>
      <w:rFonts w:ascii="Times New Roman" w:eastAsia="SimSun" w:hAnsi="Times New Roman"/>
      <w:sz w:val="20"/>
      <w:szCs w:val="24"/>
      <w:lang w:eastAsia="zh-CN" w:bidi="he-IL"/>
    </w:rPr>
  </w:style>
  <w:style w:type="paragraph" w:customStyle="1" w:styleId="ocNum2nd7">
    <w:name w:val="oc_Num_2nd 7"/>
    <w:basedOn w:val="Normal"/>
    <w:next w:val="Normal"/>
    <w:pPr>
      <w:numPr>
        <w:ilvl w:val="6"/>
        <w:numId w:val="12"/>
      </w:numPr>
      <w:spacing w:line="240" w:lineRule="auto"/>
      <w:outlineLvl w:val="6"/>
    </w:pPr>
    <w:rPr>
      <w:rFonts w:ascii="Times New Roman" w:eastAsia="SimSun" w:hAnsi="Times New Roman"/>
      <w:sz w:val="20"/>
      <w:szCs w:val="24"/>
      <w:lang w:eastAsia="zh-CN" w:bidi="he-IL"/>
    </w:rPr>
  </w:style>
  <w:style w:type="paragraph" w:customStyle="1" w:styleId="ocNum2nd9">
    <w:name w:val="oc_Num_2nd 9"/>
    <w:basedOn w:val="Normal"/>
    <w:next w:val="Normal"/>
    <w:pPr>
      <w:numPr>
        <w:ilvl w:val="8"/>
        <w:numId w:val="12"/>
      </w:numPr>
      <w:spacing w:line="240" w:lineRule="auto"/>
      <w:outlineLvl w:val="8"/>
    </w:pPr>
    <w:rPr>
      <w:rFonts w:ascii="Times New Roman" w:eastAsia="SimSun" w:hAnsi="Times New Roman"/>
      <w:sz w:val="20"/>
      <w:szCs w:val="24"/>
      <w:lang w:eastAsia="zh-CN" w:bidi="he-IL"/>
    </w:rPr>
  </w:style>
  <w:style w:type="paragraph" w:customStyle="1" w:styleId="fh-3left-indint10ptboldUL">
    <w:name w:val="fh-3 left-indint 10pt bold U/L"/>
    <w:basedOn w:val="Normal"/>
    <w:pPr>
      <w:tabs>
        <w:tab w:val="left" w:pos="567"/>
      </w:tabs>
      <w:spacing w:after="181" w:line="240" w:lineRule="auto"/>
      <w:ind w:left="567" w:hanging="567"/>
      <w:jc w:val="left"/>
    </w:pPr>
    <w:rPr>
      <w:rFonts w:ascii="Times New Roman" w:hAnsi="Times New Roman"/>
      <w:b/>
      <w:sz w:val="20"/>
      <w:szCs w:val="24"/>
    </w:rPr>
  </w:style>
  <w:style w:type="paragraph" w:customStyle="1" w:styleId="DPWfdPF">
    <w:name w:val="DPW fd PF"/>
    <w:aliases w:val="p"/>
    <w:basedOn w:val="Normal"/>
    <w:pPr>
      <w:spacing w:line="240" w:lineRule="auto"/>
      <w:ind w:firstLine="360"/>
    </w:pPr>
    <w:rPr>
      <w:rFonts w:ascii="Times New Roman" w:hAnsi="Times New Roman"/>
      <w:sz w:val="24"/>
      <w:szCs w:val="24"/>
      <w:lang w:val="en-US"/>
    </w:rPr>
  </w:style>
  <w:style w:type="paragraph" w:customStyle="1" w:styleId="DPWfdHDBoldLeft">
    <w:name w:val="DPWfd HD Bold Left"/>
    <w:basedOn w:val="Normal"/>
    <w:next w:val="DPWfdPF"/>
    <w:pPr>
      <w:keepNext/>
      <w:spacing w:line="240" w:lineRule="auto"/>
      <w:jc w:val="left"/>
    </w:pPr>
    <w:rPr>
      <w:rFonts w:ascii="Times New Roman" w:hAnsi="Times New Roman"/>
      <w:b/>
      <w:sz w:val="20"/>
      <w:lang w:val="en-US"/>
    </w:rPr>
  </w:style>
  <w:style w:type="paragraph" w:customStyle="1" w:styleId="ch31">
    <w:name w:val="ch3_1"/>
    <w:basedOn w:val="Normal"/>
    <w:autoRedefine/>
    <w:pPr>
      <w:spacing w:line="240" w:lineRule="auto"/>
      <w:jc w:val="center"/>
    </w:pPr>
    <w:rPr>
      <w:rFonts w:ascii="Times New Roman" w:hAnsi="Times New Roman"/>
      <w:b/>
      <w:sz w:val="28"/>
      <w:szCs w:val="24"/>
    </w:rPr>
  </w:style>
  <w:style w:type="paragraph" w:customStyle="1" w:styleId="tp-3secontindent10ptnormal">
    <w:name w:val="tp-3 secont indent 10pt normal"/>
    <w:basedOn w:val="fh-3left-indint10ptboldUL"/>
    <w:pPr>
      <w:tabs>
        <w:tab w:val="clear" w:pos="567"/>
        <w:tab w:val="left" w:pos="1134"/>
      </w:tabs>
      <w:ind w:left="1134"/>
    </w:pPr>
    <w:rPr>
      <w:b w:val="0"/>
      <w:szCs w:val="20"/>
    </w:rPr>
  </w:style>
  <w:style w:type="character" w:customStyle="1" w:styleId="TextoNormalF1">
    <w:name w:val="Texto Normal F1"/>
    <w:rPr>
      <w:rFonts w:ascii="Frutiger 45 Light" w:eastAsia="Frutiger 45 Light" w:hAnsi="Frutiger 45 Light"/>
      <w:noProof w:val="0"/>
      <w:sz w:val="18"/>
      <w:szCs w:val="18"/>
      <w:lang w:val="es-ES_tradnl"/>
    </w:rPr>
  </w:style>
  <w:style w:type="paragraph" w:customStyle="1" w:styleId="table-body10ptnormal">
    <w:name w:val="table-body 10pt normal"/>
    <w:basedOn w:val="Normal"/>
    <w:pPr>
      <w:autoSpaceDE w:val="0"/>
      <w:autoSpaceDN w:val="0"/>
      <w:adjustRightInd w:val="0"/>
      <w:spacing w:after="0" w:line="240" w:lineRule="auto"/>
      <w:ind w:right="1015"/>
      <w:jc w:val="left"/>
    </w:pPr>
    <w:rPr>
      <w:rFonts w:ascii="Times New Roman" w:hAnsi="Times New Roman"/>
      <w:color w:val="000000"/>
      <w:sz w:val="2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bidi="ar-SA"/>
    </w:rPr>
  </w:style>
  <w:style w:type="character" w:customStyle="1" w:styleId="HeaderChar">
    <w:name w:val="Header Char"/>
    <w:basedOn w:val="DefaultParagraphFont"/>
    <w:link w:val="Header"/>
    <w:semiHidden/>
    <w:rPr>
      <w:rFonts w:ascii="CG Times" w:hAnsi="CG Times"/>
      <w:sz w:val="18"/>
      <w:lang w:val="en-GB" w:eastAsia="en-US" w:bidi="ar-SA"/>
    </w:rPr>
  </w:style>
  <w:style w:type="paragraph" w:styleId="NoSpacing">
    <w:name w:val="No Spacing"/>
    <w:uiPriority w:val="1"/>
    <w:qFormat/>
    <w:pPr>
      <w:jc w:val="both"/>
    </w:pPr>
    <w:rPr>
      <w:rFonts w:ascii="CG Times" w:hAnsi="CG Times"/>
      <w:sz w:val="22"/>
      <w:lang w:val="en-GB" w:eastAsia="en-US" w:bidi="ar-SA"/>
    </w:rPr>
  </w:style>
  <w:style w:type="numbering" w:styleId="111111">
    <w:name w:val="Outline List 2"/>
    <w:basedOn w:val="NoList"/>
    <w:pPr>
      <w:numPr>
        <w:numId w:val="49"/>
      </w:numPr>
    </w:pPr>
  </w:style>
  <w:style w:type="character" w:customStyle="1" w:styleId="FooterChar">
    <w:name w:val="Footer Char"/>
    <w:link w:val="Footer"/>
    <w:rPr>
      <w:sz w:val="1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AGREE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CCE3AA1B-F291-4A3A-93AD-0B74383FCA28}"/>
      </w:docPartPr>
      <w:docPartBody>
        <w:p w:rsidR="003C5C54" w:rsidRDefault="003C5C5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33b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JCBJ B+ Times Ten">
    <w:altName w:val="Times New Roman"/>
    <w:panose1 w:val="00000000000000000000"/>
    <w:charset w:val="00"/>
    <w:family w:val="roman"/>
    <w:notTrueType/>
    <w:pitch w:val="default"/>
    <w:sig w:usb0="00000003" w:usb1="00000000" w:usb2="00000000" w:usb3="00000000" w:csb0="00000001" w:csb1="00000000"/>
  </w:font>
  <w:font w:name="Frutiger 45 Light">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applyBreakingRules/>
    <w:useFELayout/>
    <w:compatSetting w:name="compatibilityMode" w:uri="http://schemas.microsoft.com/office/word" w:val="12"/>
  </w:compat>
  <w:rsids>
    <w:rsidRoot w:val="003C5C54"/>
    <w:rsid w:val="003C5C54"/>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352"/>
    <w:rPr>
      <w:color w:val="808080"/>
    </w:rPr>
  </w:style>
  <w:style w:type="paragraph" w:customStyle="1" w:styleId="BE9E65E0522747DB8D41ECDE1B429874">
    <w:name w:val="BE9E65E0522747DB8D41ECDE1B429874"/>
    <w:rsid w:val="000326D1"/>
  </w:style>
  <w:style w:type="paragraph" w:customStyle="1" w:styleId="7DB89FF70C7F42748C6A82D3E5FDB132">
    <w:name w:val="7DB89FF70C7F42748C6A82D3E5FDB132"/>
    <w:rsid w:val="000326D1"/>
  </w:style>
  <w:style w:type="paragraph" w:customStyle="1" w:styleId="18427482825243A1A9306CDB019034D9">
    <w:name w:val="18427482825243A1A9306CDB019034D9"/>
    <w:rsid w:val="00460352"/>
  </w:style>
  <w:style w:type="paragraph" w:customStyle="1" w:styleId="B28DCE630A4C4AE3A3D1D4E36C39B04F">
    <w:name w:val="B28DCE630A4C4AE3A3D1D4E36C39B04F"/>
    <w:rsid w:val="0046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B28B-3D89-449C-9321-9F0EA0AC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7</Pages>
  <Words>1117</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2017-06-27T06:56:00Z</dcterms:created>
  <dcterms:modified xsi:type="dcterms:W3CDTF">2017-06-27T06:56:00Z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 June 2016 D1V2</vt:lpwstr>
  </property>
</Properties>
</file>